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shd w:val="clear" w:color="auto" w:fill="ffff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РОССИЙСКАЯ ФЕДЕРАЦИЯ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СОВЕТ ДЕПУТАТОВ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ГОРОДСКОГО ОКРУГА СЕРЕБРЯНЫЕ ПРУДЫ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/>
    </w:p>
    <w:p>
      <w:pPr>
        <w:jc w:val="center"/>
        <w:spacing w:after="24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</w:t>
      </w:r>
      <w:r/>
    </w:p>
    <w:p>
      <w:pPr>
        <w:jc w:val="center"/>
        <w:spacing w:after="24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240" w:line="240" w:lineRule="auto"/>
        <w:shd w:val="clear" w:color="auto" w:fill="ffffff"/>
        <w:rPr>
          <w:rFonts w:ascii="Times New Roman" w:hAnsi="Times New Roman"/>
          <w:bCs/>
          <w:sz w:val="28"/>
          <w:szCs w:val="28"/>
        </w:rPr>
        <w:outlineLvl w:val="1"/>
      </w:pPr>
      <w:r>
        <w:t xml:space="preserve">                 О</w:t>
      </w:r>
      <w:bookmarkStart w:id="0" w:name="_GoBack"/>
      <w:r/>
      <w:bookmarkEnd w:id="0"/>
      <w:r>
        <w:rPr>
          <w:rFonts w:ascii="Times New Roman" w:hAnsi="Times New Roman"/>
          <w:bCs/>
          <w:sz w:val="28"/>
          <w:szCs w:val="28"/>
        </w:rPr>
        <w:t xml:space="preserve">т 15.11.2024                                                                № 226/35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городского округа Серебряные Пруды Московской области от 02.08.2024 № 195/30 «</w:t>
      </w:r>
      <w:r>
        <w:rPr>
          <w:rFonts w:ascii="Times New Roman" w:hAnsi="Times New Roman"/>
          <w:bCs/>
          <w:sz w:val="28"/>
          <w:szCs w:val="28"/>
        </w:rPr>
        <w:t xml:space="preserve"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Серебряные Пруды Московской области»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139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tooltip="garantF1://86367.0" w:history="1">
        <w:r>
          <w:rPr>
            <w:rStyle w:val="820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№131-ФЗ, Федеральным законом от 29.12.2012 №273-ФЗ «Об образовании в Российской Федерации», Законом Московской обл</w:t>
      </w:r>
      <w:r>
        <w:rPr>
          <w:rFonts w:ascii="Times New Roman" w:hAnsi="Times New Roman"/>
          <w:sz w:val="28"/>
          <w:szCs w:val="28"/>
        </w:rPr>
        <w:t xml:space="preserve">асти от 27.07.2013 №94/2013-ОЗ </w:t>
      </w:r>
      <w:r>
        <w:rPr>
          <w:rFonts w:ascii="Times New Roman" w:hAnsi="Times New Roman"/>
          <w:sz w:val="28"/>
          <w:szCs w:val="28"/>
        </w:rPr>
        <w:t xml:space="preserve">«Об образовании», </w:t>
      </w: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/>
          <w:bCs/>
          <w:sz w:val="28"/>
          <w:szCs w:val="28"/>
        </w:rPr>
        <w:t xml:space="preserve">Уставом городского округа Сереб</w:t>
      </w:r>
      <w:r>
        <w:rPr>
          <w:rFonts w:ascii="Times New Roman" w:hAnsi="Times New Roman"/>
          <w:bCs/>
          <w:sz w:val="28"/>
          <w:szCs w:val="28"/>
        </w:rPr>
        <w:t xml:space="preserve">ряные Пруды Московской области </w:t>
      </w:r>
      <w:r/>
    </w:p>
    <w:p>
      <w:pPr>
        <w:jc w:val="center"/>
        <w:spacing w:after="139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городского округа решил:</w:t>
      </w:r>
      <w:r/>
    </w:p>
    <w:p>
      <w:pPr>
        <w:pStyle w:val="82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решение Совета депутатов городского округа Серебряные Пруды Московской области от 02.08.2024 № 195/30 «О п</w:t>
      </w:r>
      <w:r>
        <w:rPr>
          <w:rFonts w:ascii="Times New Roman" w:hAnsi="Times New Roman"/>
          <w:bCs/>
          <w:sz w:val="28"/>
          <w:szCs w:val="28"/>
        </w:rPr>
        <w:t xml:space="preserve">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Серебряные Пруды Московской области» изменения:</w:t>
      </w:r>
      <w:r/>
    </w:p>
    <w:p>
      <w:pPr>
        <w:pStyle w:val="821"/>
        <w:numPr>
          <w:ilvl w:val="0"/>
          <w:numId w:val="3"/>
        </w:numPr>
        <w:ind w:left="1072"/>
        <w:jc w:val="bot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№1 в следующей редакции согласно приложению 1;</w:t>
      </w:r>
      <w:r/>
    </w:p>
    <w:p>
      <w:pPr>
        <w:pStyle w:val="821"/>
        <w:numPr>
          <w:ilvl w:val="0"/>
          <w:numId w:val="3"/>
        </w:numPr>
        <w:ind w:left="1072"/>
        <w:jc w:val="bot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№2 в следующей редакции согласно приложению 2.</w:t>
      </w:r>
      <w:r/>
    </w:p>
    <w:p>
      <w:pPr>
        <w:pStyle w:val="821"/>
        <w:ind w:left="1072"/>
        <w:jc w:val="both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/>
      <w:bookmarkStart w:id="1" w:name="sub_2"/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после его официального опубликования.  </w:t>
      </w:r>
      <w:r/>
    </w:p>
    <w:p>
      <w:pPr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ab/>
        <w:t xml:space="preserve">Разместить настоящее решение в сетевом издании «Городской округ Серебряные Пруды», доменное имя сайта в информационно-коммуникационной сети «Интернет»: http://spadm.ru.</w:t>
      </w:r>
      <w:r/>
    </w:p>
    <w:p>
      <w:pPr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ab/>
        <w:t xml:space="preserve">Контроль за исполнением настоящего решения возложить на главу городского округа Серебряные Пруды Московской области О.В. Павлихина. 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/>
      <w:bookmarkStart w:id="2" w:name="sub_5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/>
      <w:bookmarkEnd w:id="2"/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В.В. </w:t>
      </w:r>
      <w:r>
        <w:rPr>
          <w:rFonts w:ascii="Times New Roman" w:hAnsi="Times New Roman"/>
          <w:sz w:val="28"/>
          <w:szCs w:val="28"/>
        </w:rPr>
        <w:t xml:space="preserve">Растегаев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О.В. Павлихин</w:t>
      </w:r>
      <w:r/>
    </w:p>
    <w:p>
      <w:pPr>
        <w:ind w:left="1612" w:hanging="89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612" w:hanging="89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612" w:hanging="89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/>
        <w:rPr>
          <w:rFonts w:ascii="Times New Roman" w:hAnsi="Times New Roman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6" w:bottom="1560" w:left="1440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Приложение </w:t>
      </w:r>
      <w:r>
        <w:rPr>
          <w:rFonts w:ascii="Times New Roman" w:hAnsi="Times New Roman"/>
          <w:bCs/>
          <w:sz w:val="24"/>
          <w:szCs w:val="28"/>
        </w:rPr>
        <w:t xml:space="preserve">1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к решению Совета депутатов городского округа Серебряные Пруды Московской области 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от 15.11.2024 № 226/35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«Приложение №1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к решению Совета депутатов городского округа Серебряные Пруды Московской области 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от 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02.08.2024</w:t>
      </w:r>
      <w:r>
        <w:rPr>
          <w:rFonts w:ascii="Times New Roman" w:hAnsi="Times New Roman"/>
          <w:bCs/>
          <w:sz w:val="24"/>
          <w:szCs w:val="28"/>
        </w:rPr>
        <w:t xml:space="preserve"> № 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195/30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(в редакции решения Совета депутатов городского округа Серебряные Пруды Московской области </w:t>
      </w:r>
      <w:r/>
    </w:p>
    <w:p>
      <w:pPr>
        <w:ind w:left="11199"/>
        <w:spacing w:after="0" w:line="240" w:lineRule="exact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от 15.11.2024 № 226/35)  </w:t>
      </w:r>
      <w:r>
        <w:rPr>
          <w:rFonts w:ascii="Times New Roman" w:hAnsi="Times New Roman"/>
          <w:sz w:val="24"/>
          <w:szCs w:val="28"/>
        </w:rPr>
        <w:t xml:space="preserve"> </w:t>
      </w:r>
      <w:r/>
    </w:p>
    <w:p>
      <w:pPr>
        <w:ind w:left="1612" w:hanging="89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Плата, </w:t>
      </w:r>
      <w:r>
        <w:rPr>
          <w:rFonts w:ascii="Times New Roman" w:hAnsi="Times New Roman"/>
          <w:bCs/>
          <w:sz w:val="28"/>
          <w:szCs w:val="28"/>
        </w:rPr>
        <w:t xml:space="preserve">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Серебряные Пруды Московской области</w:t>
      </w:r>
      <w:r/>
    </w:p>
    <w:p>
      <w:pPr>
        <w:ind w:left="1612" w:hanging="89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рублей</w:t>
      </w:r>
      <w:r/>
    </w:p>
    <w:tbl>
      <w:tblPr>
        <w:tblW w:w="15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6"/>
        <w:gridCol w:w="6237"/>
        <w:gridCol w:w="3969"/>
        <w:gridCol w:w="4178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учреждения городского округа Серебряные Пруды Московской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для воспитанников до 3 лет, посещающих группы с режимом пребывания  от 10,5 до 12 часов в день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для воспитанников старше 3 лет, посещающих группы с режимом пребывания  от 10,5 до 12 часов в день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«Серебряно-Прудская средняя общеобразовательная школа имени маршала В.И. Чуйкова»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Узуновская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«Совхозная средняя общеобразовательная школа»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161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Приложение </w:t>
      </w:r>
      <w:r>
        <w:rPr>
          <w:rFonts w:ascii="Times New Roman" w:hAnsi="Times New Roman"/>
          <w:bCs/>
          <w:sz w:val="24"/>
          <w:szCs w:val="28"/>
        </w:rPr>
        <w:t xml:space="preserve">2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к решению Совета депутатов городского округа Серебряные Пруды Московской области 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от 15.11.2024 № 226/35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«Приложение №2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к решению Совета депутатов городского округа Серебряные Пруды Московской области 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от 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02.08.2024</w:t>
      </w:r>
      <w:r>
        <w:rPr>
          <w:rFonts w:ascii="Times New Roman" w:hAnsi="Times New Roman"/>
          <w:bCs/>
          <w:sz w:val="24"/>
          <w:szCs w:val="28"/>
        </w:rPr>
        <w:t xml:space="preserve"> № </w:t>
      </w:r>
      <w:r>
        <w:rPr>
          <w:rFonts w:ascii="Times New Roman" w:hAnsi="Times New Roman"/>
          <w:bCs/>
          <w:sz w:val="24"/>
          <w:szCs w:val="28"/>
          <w:u w:val="single"/>
        </w:rPr>
        <w:t xml:space="preserve">195/30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/>
    </w:p>
    <w:p>
      <w:pPr>
        <w:ind w:left="11199"/>
        <w:spacing w:after="0" w:line="240" w:lineRule="exact"/>
        <w:rPr>
          <w:rFonts w:ascii="Times New Roman" w:hAnsi="Times New Roman"/>
          <w:bCs/>
          <w:sz w:val="24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(в редакции решения Совета депутатов городского округа Серебряные Пруды Московской области </w:t>
      </w:r>
      <w:r/>
    </w:p>
    <w:p>
      <w:pPr>
        <w:ind w:left="11199"/>
        <w:spacing w:after="0" w:line="240" w:lineRule="exact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4"/>
          <w:szCs w:val="28"/>
        </w:rPr>
        <w:t xml:space="preserve">от 15.11.2024 № 226/35)  </w:t>
      </w:r>
      <w:r>
        <w:rPr>
          <w:rFonts w:ascii="Times New Roman" w:hAnsi="Times New Roman"/>
          <w:sz w:val="24"/>
          <w:szCs w:val="28"/>
        </w:rPr>
        <w:t xml:space="preserve"> </w:t>
      </w:r>
      <w:r/>
    </w:p>
    <w:p>
      <w:pPr>
        <w:ind w:left="1612" w:hanging="89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Плата, </w:t>
      </w:r>
      <w:r>
        <w:rPr>
          <w:rFonts w:ascii="Times New Roman" w:hAnsi="Times New Roman"/>
          <w:bCs/>
          <w:sz w:val="28"/>
          <w:szCs w:val="28"/>
        </w:rPr>
        <w:t xml:space="preserve">взимаемая с ро</w:t>
      </w:r>
      <w:r>
        <w:rPr>
          <w:rFonts w:ascii="Times New Roman" w:hAnsi="Times New Roman"/>
          <w:bCs/>
          <w:sz w:val="28"/>
          <w:szCs w:val="28"/>
        </w:rPr>
        <w:t xml:space="preserve">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Серебряные Пруды Московской области для семей, имеющих 3-х и более </w:t>
      </w:r>
      <w:r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bCs/>
          <w:sz w:val="28"/>
          <w:szCs w:val="28"/>
        </w:rPr>
        <w:t xml:space="preserve">детей</w:t>
      </w:r>
      <w:r/>
    </w:p>
    <w:p>
      <w:pPr>
        <w:ind w:left="1612" w:hanging="89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рублей</w:t>
      </w:r>
      <w:r/>
    </w:p>
    <w:tbl>
      <w:tblPr>
        <w:tblW w:w="15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6"/>
        <w:gridCol w:w="6237"/>
        <w:gridCol w:w="3969"/>
        <w:gridCol w:w="4178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учреждения городского округа Серебряные Пруды Московской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для воспитанников до 3 лет, посещающих группы с режимом пребывания  от 10,5 до 12 часов в день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для воспитанников старше 3 лет, посещающих группы с режимом пребывания  от 10,5 до 12 часов в день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«Серебряно-Прудская средняя общеобразовательная школа имени маршала В.И. Чуйкова»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80,5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Узуновская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80,5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«Совхозная средняя общеобразовательная школа»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80,5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6838" w:h="11906" w:orient="landscape"/>
      <w:pgMar w:top="851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7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7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7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7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7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7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>
    <w:name w:val="Hyperlink"/>
    <w:basedOn w:val="817"/>
    <w:uiPriority w:val="99"/>
    <w:semiHidden/>
    <w:unhideWhenUsed/>
    <w:rPr>
      <w:color w:val="0000ff"/>
      <w:u w:val="single"/>
    </w:rPr>
  </w:style>
  <w:style w:type="paragraph" w:styleId="821">
    <w:name w:val="List Paragraph"/>
    <w:basedOn w:val="816"/>
    <w:uiPriority w:val="34"/>
    <w:qFormat/>
    <w:pPr>
      <w:contextualSpacing/>
      <w:ind w:left="720"/>
    </w:pPr>
  </w:style>
  <w:style w:type="paragraph" w:styleId="822">
    <w:name w:val="Balloon Text"/>
    <w:basedOn w:val="816"/>
    <w:link w:val="8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3" w:customStyle="1">
    <w:name w:val="Текст выноски Знак"/>
    <w:basedOn w:val="817"/>
    <w:link w:val="82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86367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Grynina</dc:creator>
  <cp:keywords/>
  <dc:description/>
  <cp:revision>31</cp:revision>
  <dcterms:created xsi:type="dcterms:W3CDTF">2021-12-17T09:39:00Z</dcterms:created>
  <dcterms:modified xsi:type="dcterms:W3CDTF">2024-11-21T09:44:17Z</dcterms:modified>
</cp:coreProperties>
</file>