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8"/>
        </w:rPr>
        <w:t xml:space="preserve">         </w:t>
      </w:r>
      <w:r>
        <w:rPr>
          <w:rFonts w:ascii="Times New Roman" w:hAnsi="Times New Roman" w:eastAsia="Times New Roman"/>
          <w:sz w:val="28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jc w:val="center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8"/>
        </w:rPr>
      </w:r>
      <w:r/>
    </w:p>
    <w:p>
      <w:pPr>
        <w:jc w:val="center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8"/>
        </w:rPr>
      </w:r>
      <w:r/>
    </w:p>
    <w:p>
      <w:pPr>
        <w:jc w:val="left"/>
        <w:spacing w:after="0"/>
        <w:rPr>
          <w:rFonts w:ascii="Times New Roman" w:hAnsi="Times New Roman" w:eastAsia="Times New Roman"/>
          <w:b/>
          <w:sz w:val="32"/>
          <w:highlight w:val="none"/>
        </w:rPr>
      </w:pPr>
      <w:r>
        <w:rPr>
          <w:rFonts w:ascii="Times New Roman" w:hAnsi="Times New Roman" w:eastAsia="Times New Roman"/>
          <w:b/>
          <w:sz w:val="32"/>
        </w:rPr>
        <w:t xml:space="preserve">                                           </w:t>
      </w:r>
      <w:r>
        <w:rPr>
          <w:rFonts w:ascii="Times New Roman" w:hAnsi="Times New Roman" w:eastAsia="Times New Roman"/>
          <w:b/>
          <w:sz w:val="32"/>
        </w:rPr>
      </w:r>
      <w:r/>
    </w:p>
    <w:p>
      <w:pPr>
        <w:jc w:val="left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2"/>
          <w:highlight w:val="none"/>
        </w:rPr>
      </w:r>
      <w:r>
        <w:rPr>
          <w:rFonts w:ascii="Times New Roman" w:hAnsi="Times New Roman" w:eastAsia="Times New Roman"/>
          <w:b/>
          <w:sz w:val="32"/>
          <w:highlight w:val="none"/>
        </w:rPr>
      </w:r>
      <w:r/>
    </w:p>
    <w:p>
      <w:pPr>
        <w:jc w:val="left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left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"Об утверждении Положения о муниципальном контроле в сфере благоустройства на территории городского округа Серебряные Пруды Московской области  » </w:t>
      </w:r>
      <w:r>
        <w:rPr>
          <w:rFonts w:ascii="Times New Roman" w:hAnsi="Times New Roman" w:eastAsia="Times New Roman"/>
          <w:sz w:val="28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В соответствии с Федеральным законом  от 06.10.2003 N 131-ФЗ</w:t>
      </w:r>
      <w:r>
        <w:rPr>
          <w:rFonts w:ascii="Times New Roman" w:hAnsi="Times New Roman" w:eastAsia="Times New Roman"/>
          <w:sz w:val="28"/>
        </w:rPr>
        <w:t xml:space="preserve"> "Об общих принципах организации местного самоуправления в Российской Федерации",  руководствуясь Уставом городского округа Серебряные Пруды Московской области, Советом депутатов городского округа Серебряные Пруды Московской области:</w:t>
      </w:r>
      <w:r>
        <w:rPr>
          <w:rFonts w:ascii="Times New Roman" w:hAnsi="Times New Roman" w:eastAsia="Times New Roman"/>
          <w:sz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Решил:</w:t>
      </w:r>
      <w:r>
        <w:rPr>
          <w:rFonts w:ascii="Times New Roman" w:hAnsi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Положение о муниципальном контроле в сфере благоустройства на территории городского округа Серебряные Пруды Московской области, согласно Приложению к настоящему решению.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hAnsi="Times New Roman" w:cs="Times New Roman" w:eastAsia="Times New Roman"/>
          <w:highlight w:val="none"/>
        </w:rPr>
      </w:pPr>
      <w:r>
        <w:rPr>
          <w:rFonts w:hAnsi="Times New Roman" w:cs="Times New Roman" w:eastAsia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 w:eastAsia="Times New Roman"/>
          <w:bCs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Серебряные Пруды Московской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20.06.2022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г. № 743/103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Об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утверждении Положения муниципального контроля в сфере благоустройства на территории городского округа Серебряные Пруды Московской области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»</w:t>
      </w:r>
      <w:r>
        <w:rPr>
          <w:rFonts w:hAnsi="Times New Roman" w:cs="Times New Roman" w:eastAsia="Times New Roman"/>
          <w:bCs/>
          <w:sz w:val="28"/>
          <w:szCs w:val="28"/>
        </w:rPr>
        <w:t xml:space="preserve">. </w:t>
      </w:r>
      <w:r>
        <w:rPr>
          <w:rFonts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hAnsi="Times New Roman" w:cs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Опубликовать настоящее Решение в  сетевом издании «Городской округ серебряные Пруды», доменное имя сайта в информационно-коммуникационной сети Интернет: http://spadm.ru.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4. Решение вступает в законную силу после его официального опубликования.</w:t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5. Контроль за исполнением настоящего Решения возложить на Главу городского округа Серебряные Пруды Московской области Павлихина О.В.</w:t>
      </w:r>
      <w:r>
        <w:rPr>
          <w:rFonts w:ascii="Times New Roman" w:hAnsi="Times New Roman" w:eastAsia="Times New Roman"/>
        </w:rPr>
      </w:r>
      <w:r/>
    </w:p>
    <w:p>
      <w:pPr>
        <w:pStyle w:val="567"/>
        <w:ind w:left="0" w:firstLine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hanging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Председатель Совета депутатов </w:t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городского округа Серебряные Пруды </w:t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 w:hanging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Московской области                                                                  В.В.Растегаев</w:t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ind w:left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Глава городского округа</w:t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Серебряные Пруды </w:t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Московской области                                                                 О.В.Павлихин</w:t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/>
    </w:p>
    <w:p>
      <w:pPr>
        <w:pStyle w:val="722"/>
        <w:contextualSpacing w:val="true"/>
        <w:jc w:val="left"/>
        <w:pageBreakBefore w:val="false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Приложение</w:t>
      </w:r>
      <w:r/>
    </w:p>
    <w:p>
      <w:pPr>
        <w:pStyle w:val="722"/>
        <w:contextualSpacing w:val="true"/>
        <w:ind w:left="5245" w:hanging="1"/>
        <w:jc w:val="left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/>
    </w:p>
    <w:p>
      <w:pPr>
        <w:pStyle w:val="722"/>
        <w:contextualSpacing w:val="true"/>
        <w:ind w:left="5245" w:hanging="1"/>
        <w:jc w:val="left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Серебряные Пруды Московской области</w:t>
      </w:r>
      <w:r/>
    </w:p>
    <w:p>
      <w:pPr>
        <w:pStyle w:val="722"/>
        <w:contextualSpacing w:val="true"/>
        <w:ind w:left="5245" w:hanging="1"/>
        <w:jc w:val="left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lang w:val="en-US"/>
        </w:rPr>
        <w:t xml:space="preserve"> </w:t>
      </w:r>
      <w:r/>
    </w:p>
    <w:p>
      <w:pPr>
        <w:pStyle w:val="722"/>
        <w:contextualSpacing w:val="true"/>
        <w:ind w:firstLine="709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36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/>
      <w:bookmarkStart w:id="0" w:name="Par39"/>
      <w:r/>
      <w:bookmarkEnd w:id="0"/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Положение</w:t>
      </w:r>
      <w:r/>
    </w:p>
    <w:p>
      <w:pPr>
        <w:pStyle w:val="722"/>
        <w:contextualSpacing w:val="true"/>
        <w:jc w:val="center"/>
        <w:spacing w:lineRule="auto" w:line="36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>
        <w:rPr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</w:t>
      </w:r>
      <w:r/>
    </w:p>
    <w:p>
      <w:pPr>
        <w:pStyle w:val="722"/>
        <w:contextualSpacing w:val="true"/>
        <w:jc w:val="center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360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I. Общие положения</w:t>
      </w:r>
      <w:r/>
    </w:p>
    <w:p>
      <w:pPr>
        <w:pStyle w:val="722"/>
        <w:contextualSpacing w:val="true"/>
        <w:ind w:firstLine="709"/>
        <w:jc w:val="both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Положение, разработанное  в соответствии с Федеральным </w:t>
      </w:r>
      <w:hyperlink r:id="rId11" w:tooltip="https://login.consultant.ru/link/?req=doc&amp;base=LAW&amp;n=389501&amp;dst=100087&amp;field=134&amp;date=18.04.2022" w:history="1">
        <w:r>
          <w:rPr>
            <w:rStyle w:val="731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Федеральным </w:t>
      </w:r>
      <w:hyperlink r:id="rId12" w:tooltip="https://login.consultant.ru/link/?req=doc&amp;base=LAW&amp;n=405832&amp;date=18.04.2022" w:history="1">
        <w:r>
          <w:rPr>
            <w:rStyle w:val="731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3" w:tooltip="https://login.consultant.ru/link/?req=doc&amp;base=MOB&amp;n=347619&amp;date=18.04.2022" w:history="1">
        <w:r>
          <w:rPr>
            <w:rStyle w:val="731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Московской области № 106/2014-ОЗ «О перераспределении полномочий между органами местного самоуправления </w:t>
      </w:r>
      <w:r>
        <w:rPr>
          <w:color w:val="000000" w:themeColor="text1"/>
          <w:sz w:val="28"/>
          <w:szCs w:val="28"/>
        </w:rPr>
        <w:t xml:space="preserve">муниципальных образований Московской области и органами государственной власти Московской области» (далее - </w:t>
      </w:r>
      <w:hyperlink r:id="rId14" w:tooltip="https://login.consultant.ru/link/?req=doc&amp;base=MOB&amp;n=347619&amp;date=18.04.2022" w:history="1">
        <w:r>
          <w:rPr>
            <w:rStyle w:val="731"/>
            <w:color w:val="000000" w:themeColor="text1"/>
            <w:sz w:val="28"/>
            <w:szCs w:val="28"/>
            <w:u w:val="none"/>
          </w:rPr>
          <w:t xml:space="preserve">Закон</w:t>
        </w:r>
      </w:hyperlink>
      <w:r>
        <w:rPr>
          <w:color w:val="000000" w:themeColor="text1"/>
          <w:sz w:val="28"/>
          <w:szCs w:val="28"/>
        </w:rPr>
        <w:t xml:space="preserve"> Московской области № 106/2014-ОЗ) устанавливает порядок организации и осуществления </w:t>
      </w:r>
      <w:r>
        <w:rPr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 (далее - муниципальный ко</w:t>
      </w:r>
      <w:r>
        <w:rPr>
          <w:color w:val="000000" w:themeColor="text1"/>
          <w:sz w:val="28"/>
          <w:szCs w:val="28"/>
        </w:rPr>
        <w:t xml:space="preserve">нтроль).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 (далее - обязательные требования).</w:t>
      </w:r>
      <w:r/>
    </w:p>
    <w:p>
      <w:pPr>
        <w:pStyle w:val="732"/>
        <w:numPr>
          <w:ilvl w:val="0"/>
          <w:numId w:val="1"/>
        </w:numPr>
        <w:ind w:left="0" w:firstLine="710"/>
        <w:jc w:val="both"/>
        <w:spacing w:lineRule="auto" w:line="360" w:after="0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контроль осуществляется контрольными (надзорными) органами, уполномоченными на осуществление муниципального контроля (далее при совместном упоминании - контрольный (надзорный) орган): </w:t>
      </w:r>
      <w:r/>
    </w:p>
    <w:p>
      <w:pPr>
        <w:pStyle w:val="732"/>
        <w:numPr>
          <w:ilvl w:val="0"/>
          <w:numId w:val="13"/>
        </w:numPr>
        <w:ind w:left="0" w:firstLine="709"/>
        <w:jc w:val="both"/>
        <w:spacing w:lineRule="auto" w:line="360" w:after="0"/>
        <w:tabs>
          <w:tab w:val="left" w:pos="99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(за исключением муниципального контроля, предметом которого является соблюдение юридическими лицами (за исключением садоводческих, огородни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а также в части муниципального контроля,предметом которого является соблюдение юридически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и лицами,индивидуальными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 ,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а исключением земель сельскохозяйственного назначения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контрольный (надзорный) орган, уполномоченный на осуществление муниципального контроля территории городского округа);</w:t>
      </w:r>
      <w:r/>
    </w:p>
    <w:p>
      <w:pPr>
        <w:pStyle w:val="732"/>
        <w:numPr>
          <w:ilvl w:val="0"/>
          <w:numId w:val="13"/>
        </w:numPr>
        <w:ind w:left="0" w:firstLine="709"/>
        <w:jc w:val="both"/>
        <w:spacing w:lineRule="auto" w:line="360" w:after="0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центральным исполнительным органом государственной власти Московской области (в части муниципального контроля,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образований Московской области обязательных требований в части содержания объектов благоустройства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(за исключением соблюдения юридическими лицами,индивидуальными предпринимателями и гражданами  требований законодательства Московской области по проведению мероприятий по удалению борщевика Сосновского)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организующем и осуществляющем муниципальный контроль в порядке, установленном Правительством Московской области (далее – Уполномоченный орган).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Объектами </w:t>
      </w:r>
      <w:r>
        <w:rPr>
          <w:color w:val="000000" w:themeColor="text1"/>
          <w:sz w:val="28"/>
          <w:szCs w:val="28"/>
        </w:rPr>
        <w:t xml:space="preserve">муниципального контроля 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 являются: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деятельность, действия (бездействие) граждан и организаций,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которых должны соблюдаться обязательные требования,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предъявляемые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гражданам и организациям, осуществляющим деятельность, действия (бездействие);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результаты деятельности граждан, организаций, индивидуальных предпринимателей, в том числе продукция (товары), работы и услуги,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которым предъявляются обязательные требован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ия;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территории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Контрольным (надзорным) органом обеспечивается учет объектов муниципального контроля в пределах предоставленных полномочий.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ведения учета объектов муниципального контроля уста</w:t>
      </w:r>
      <w:r>
        <w:rPr>
          <w:color w:val="000000" w:themeColor="text1"/>
          <w:sz w:val="28"/>
          <w:szCs w:val="28"/>
        </w:rPr>
        <w:t xml:space="preserve">навливается распоряжением контрольного (надзорного) органа.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объектов муниципального контроля, сформированный </w:t>
      </w:r>
      <w:r>
        <w:rPr>
          <w:color w:val="000000" w:themeColor="text1"/>
          <w:sz w:val="28"/>
          <w:szCs w:val="28"/>
        </w:rPr>
        <w:br/>
        <w:t xml:space="preserve">по результатам учета объектов муниципального контроля, размещается контрольным (надзорным) органом на официальном сайте контрольного (над</w:t>
      </w:r>
      <w:r>
        <w:rPr>
          <w:color w:val="000000" w:themeColor="text1"/>
          <w:sz w:val="28"/>
          <w:szCs w:val="28"/>
        </w:rPr>
        <w:t xml:space="preserve">зорного) органа в информационно-телекоммуникационной сети Интернет (далее - сеть «Интернет»).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контролируемых лицах и объектах муниципального контроля осуществляется из поступающих в контрольный (надзорный) орган обращений граждан, госу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дарственных органов, органов местного самоуправления, либо подведомственных им организаций.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сборе, обработке, анализе и учете сведений о контролируемых лицах и объектах муниципального контроля для целей их учета контрольный (надзорный) орган использует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информацию, представляемую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ему в соответствии с нормативными правовыми актами, получаемую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межведомственного информационного взаимодействия,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 также общедоступную информацию.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орган, уполномоченный на осуществление муници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контроля территории городского округа при наблюдении за соблюдением обязательных требований (мониторинге безопасности) помимо данных об объектах контроля, имеющихся у контрольного (надзорного) органа, в том числе данных, которые поступают в ходе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едоступных данных, вправе осуществлять сбор, анализ данных полученных с использованием работающих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автоматическом режиме технических средств фиксации правонарушений, имеющих функции фото- и киносъемки, видеозаписи. 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учета объектов муници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контролируемых лиц не может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или муниципальных информационных ресурсах.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должностных лиц, уполномоченных на осуществление муниципального контроля контрольного (надзорного) органа, уполномоченного на осуществление муниципального контроля территории городского округа, определ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яется решением Совета депутатов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области.</w:t>
      </w:r>
      <w:r/>
    </w:p>
    <w:p>
      <w:pPr>
        <w:pStyle w:val="732"/>
        <w:numPr>
          <w:ilvl w:val="0"/>
          <w:numId w:val="1"/>
        </w:numPr>
        <w:ind w:left="-142" w:firstLine="852"/>
        <w:jc w:val="both"/>
        <w:spacing w:lineRule="auto" w:line="360" w:after="0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лицом, уполномоченным на принятие решений о проведении контрольных (надзорных) 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контрольного (надзорного) органа, уполномоченного на осуществление муниципального контроля территории городского округа, является: 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руководитель контрольного надзорного органа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</w:t>
      </w:r>
      <w:r>
        <w:rPr>
          <w:color w:val="000000" w:themeColor="text1"/>
          <w:sz w:val="28"/>
          <w:szCs w:val="28"/>
        </w:rPr>
        <w:t xml:space="preserve">области.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лица, уполномоченные на проведение конкретных контрольных (надзорных) мероприятий, определяются решение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контрольного (надзорного) органа, который в соответствии с распределением обязанностей курирует деятельность структурного подраздел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ения контрольного (надзорного) органа, в сферу ведения которого входят вопросы организации и осуществления муниципального контроля, должностным регламентом (должностной инструкцией) которого предусмотрены полномочия по осуществлению муниципального контроля</w:t>
      </w:r>
      <w:bookmarkStart w:id="1" w:name="_GoBack"/>
      <w:r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732"/>
        <w:numPr>
          <w:ilvl w:val="0"/>
          <w:numId w:val="1"/>
        </w:numPr>
        <w:ind w:left="0" w:firstLine="710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 контрольного (надзорного) органа при осуществлении 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ниципального контроля в пределах своих полномочий обладают правами и обязанностями, предусмотренными Федеральным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законом от 31.07.2020 № 248-ФЗ «О государственном контроле (надзоре)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муниципальном контроле в Российской Федерации» (далее - Федеральный зак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 № 248-ФЗ).</w:t>
      </w:r>
      <w:r/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2"/>
        <w:contextualSpacing w:val="true"/>
        <w:jc w:val="center"/>
        <w:spacing w:lineRule="auto" w:line="36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II. Управление рисками причинения вреда (ущерба)</w:t>
      </w:r>
      <w:r/>
    </w:p>
    <w:p>
      <w:pPr>
        <w:pStyle w:val="722"/>
        <w:contextualSpacing w:val="true"/>
        <w:jc w:val="center"/>
        <w:spacing w:lineRule="auto" w:line="36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/>
    </w:p>
    <w:p>
      <w:pPr>
        <w:pStyle w:val="722"/>
        <w:contextualSpacing w:val="true"/>
        <w:ind w:firstLine="709"/>
        <w:jc w:val="center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732"/>
        <w:numPr>
          <w:ilvl w:val="0"/>
          <w:numId w:val="1"/>
        </w:numPr>
        <w:ind w:left="0" w:firstLine="710"/>
        <w:jc w:val="both"/>
        <w:spacing w:lineRule="auto" w:line="360" w:after="0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Критерии отнесения объекта муниципального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категориям риска, перечень категорий риска, периодичность проведе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плановых контрольных (надзорных) мероприятий контрольного (надзорного) органа, уполномоченного на осуществление муниципального контроля территории городского округа, определены в приложении 1 к настоящему Положению. </w:t>
      </w:r>
      <w:r/>
    </w:p>
    <w:p>
      <w:pPr>
        <w:pStyle w:val="732"/>
        <w:numPr>
          <w:ilvl w:val="0"/>
          <w:numId w:val="1"/>
        </w:numPr>
        <w:ind w:left="0" w:firstLine="710"/>
        <w:jc w:val="both"/>
        <w:spacing w:lineRule="auto" w:line="360" w:after="0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Отнесение объектов муниципального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онтроля к одной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из категорий риска осуществляется должностными лицами контрольного (надзорного) органа, уполномоченного на осуществление муниципального контроля территории городского округа, на основе сопоставления характеристик объекта муниципального 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троля с критериями риска, определенными в приложении 1 к настоящему Положению.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III.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ab/>
        <w:t xml:space="preserve">Профилактика рисков причинения вреда (ущерба)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br/>
        <w:t xml:space="preserve">охраняемым законом ценностям</w:t>
      </w:r>
      <w:r/>
    </w:p>
    <w:p>
      <w:pPr>
        <w:contextualSpacing w:val="true"/>
        <w:ind w:firstLine="709"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1134" w:leader="none"/>
          <w:tab w:val="left" w:pos="3119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>
        <w:rPr>
          <w:color w:val="000000" w:themeColor="text1"/>
          <w:sz w:val="28"/>
          <w:szCs w:val="28"/>
        </w:rPr>
        <w:t xml:space="preserve"> а также создания условий для доведения обязательных требований до контролируемых лиц, повышения информированности о способах их соблюдения территориальные подразделения контрольного (надзорного) </w:t>
      </w:r>
      <w:r>
        <w:rPr>
          <w:color w:val="000000" w:themeColor="text1"/>
          <w:sz w:val="28"/>
          <w:szCs w:val="28"/>
        </w:rPr>
        <w:t xml:space="preserve">органа проводят следующие профилактические мероприятия: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и</w:t>
      </w:r>
      <w:r>
        <w:rPr>
          <w:color w:val="000000" w:themeColor="text1"/>
          <w:sz w:val="28"/>
          <w:szCs w:val="28"/>
        </w:rPr>
        <w:t xml:space="preserve">нформирование;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обобщение правоприменительной практики;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объявление предостережения;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консультирование;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профилактический визит;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самообследование.  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Профилактические мероприятия, предусмотренные подпунктами </w:t>
      </w:r>
      <w:r>
        <w:rPr>
          <w:color w:val="000000" w:themeColor="text1"/>
          <w:sz w:val="28"/>
          <w:szCs w:val="28"/>
        </w:rPr>
        <w:br/>
      </w:r>
      <w:hyperlink w:tooltip="4) консультирование;" w:anchor="Par89" w:history="1">
        <w:r>
          <w:rPr>
            <w:color w:val="000000" w:themeColor="text1"/>
            <w:sz w:val="28"/>
            <w:szCs w:val="28"/>
          </w:rPr>
          <w:t xml:space="preserve">4</w:t>
        </w:r>
      </w:hyperlink>
      <w:r>
        <w:rPr>
          <w:color w:val="000000" w:themeColor="text1"/>
          <w:sz w:val="28"/>
          <w:szCs w:val="28"/>
        </w:rPr>
        <w:t xml:space="preserve"> - 6 пункта 16 настоящего Положения, проводятся только </w:t>
      </w:r>
      <w:r>
        <w:rPr>
          <w:color w:val="000000" w:themeColor="text1"/>
          <w:sz w:val="28"/>
          <w:szCs w:val="28"/>
        </w:rPr>
        <w:br/>
        <w:t xml:space="preserve">с согласия контролируемых лиц либо по их инициативе.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осуществляет информирование контролируемых лиц и иных заинтересованных лиц по вопросам соблюдения обяз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ательных требований.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осуществляется посредством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муниципальных услуг (функций)» (далее - ЕПГУ), государственную  информационную систему Московской области «Портал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муниципальных услуг (функций) Московской области» (далее - РПГУ), государственную информационную систему «Единая государ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ственная информационная система обеспечения контрольно-надзорной деятельности Московской области» (далее - ЕГИС ОКНД). </w:t>
      </w:r>
      <w:r/>
    </w:p>
    <w:p>
      <w:pPr>
        <w:numPr>
          <w:ilvl w:val="0"/>
          <w:numId w:val="1"/>
        </w:numPr>
        <w:contextualSpacing w:val="true"/>
        <w:ind w:left="0" w:firstLine="709"/>
        <w:jc w:val="both"/>
        <w:spacing w:lineRule="auto" w:line="360" w:after="0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размещает и поддерживает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актуальном состоянии на своем официальном сайте в сети «Интернет»: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тексты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ормативных правовых актов, регулирующих осуществление муниципального контроля;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перечень нормат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 также информацию о мерах ответственности, применяемых при нарушении обязательных 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ебований, с текстами в действующей редакции;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утвержденные проверочные листы; 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руководство по соблюдению обязательных требований, разработанное и утвержденное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31.07.2020 № 247-ФЗ «Об обязательных требованиях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перечень индикаторов риска нарушения обязательных требований, порядок отнесения объектов контроля к категориям риска;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>
        <w:rPr>
          <w:rFonts w:ascii="Times New Roman" w:hAnsi="Times New Roman"/>
          <w:color w:val="000000" w:themeColor="text1"/>
          <w:sz w:val="28"/>
          <w:szCs w:val="28"/>
          <w:shd w:val="clear" w:fill="FFFFFF" w:color="FFFFFF"/>
        </w:rPr>
        <w:t xml:space="preserve">перечень объектов контроля, учитываемых в рамках формирования ежегодного плана контрольных (надзорных) меропр</w:t>
      </w:r>
      <w:r>
        <w:rPr>
          <w:rFonts w:ascii="Times New Roman" w:hAnsi="Times New Roman"/>
          <w:color w:val="000000" w:themeColor="text1"/>
          <w:sz w:val="28"/>
          <w:szCs w:val="28"/>
          <w:shd w:val="clear" w:fill="FFFFFF" w:color="FFFFFF"/>
        </w:rPr>
        <w:t xml:space="preserve">иятий, с указанием категории риска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программу профилактики рисков причинения вреда и план проведения плановых контрольных (надзорных) мероприятий контрольного (надзорного) органа;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исчерпывающий перечень сведений, которые могут запрашиваться контрольн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ым (надзорным) органом у </w:t>
      </w:r>
      <w:r>
        <w:rPr>
          <w:rFonts w:ascii="Times New Roman" w:hAnsi="Times New Roman"/>
          <w:color w:val="000000" w:themeColor="text1"/>
          <w:sz w:val="28"/>
          <w:szCs w:val="28"/>
          <w:shd w:val="clear" w:fill="FFFFFF" w:color="FFFFFF"/>
        </w:rPr>
        <w:t xml:space="preserve">контролируемых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сведения о способах получения консультаций по вопросам соблюдения обязательных требований;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сведения о применении контрольным (надзорным) органом мер стимулирования добросовестности </w:t>
      </w:r>
      <w:r>
        <w:rPr>
          <w:rFonts w:ascii="Times New Roman" w:hAnsi="Times New Roman"/>
          <w:color w:val="000000" w:themeColor="text1"/>
          <w:sz w:val="28"/>
          <w:szCs w:val="28"/>
          <w:shd w:val="clear" w:fill="FFFFFF" w:color="FFFFFF"/>
        </w:rPr>
        <w:t xml:space="preserve">контролируемых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 сведения о порядке досудебного обжалования решений контрольного (надзорного) органа, действий (бездействия) его должностных лиц;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доклады, содержащие результаты обобщения правоприменительной практики контрольного (надзорного) органа;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14) доклады о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униципальном контроле;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15) информацию по результатам проведенных контрольных (надзорных) мероприятий;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16) информацию о месте нахождения и графике работы контрольного (надзорного) органа;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17) справочные телефоны территориальных структурных подразделений 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трольного (надзорного) органа; </w:t>
      </w:r>
      <w:r/>
    </w:p>
    <w:p>
      <w:pPr>
        <w:ind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18) иные сведения, предусмотренные нормативными правовыми актами Российской Федерации, нормативными правовыми актами Московской области и (или) программами профилактики рисков причинения вреда (ущерба) охраняемым законом цен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ностям, утвержденными контрольным (надзорным) органом.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Контрольный (надзорный) орган ежегодно организуе</w:t>
      </w:r>
      <w:r>
        <w:rPr>
          <w:color w:val="000000" w:themeColor="text1"/>
          <w:sz w:val="28"/>
          <w:szCs w:val="28"/>
        </w:rPr>
        <w:t xml:space="preserve">т подготовку доклада, содержащего результаты обобщения правоприменительной практики за предыдущий календарный год (далее - доклад о правоприменительной практике).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для включения в доклад о правоприменительной практике за предыдущий календарный го</w:t>
      </w:r>
      <w:r>
        <w:rPr>
          <w:color w:val="000000" w:themeColor="text1"/>
          <w:sz w:val="28"/>
          <w:szCs w:val="28"/>
        </w:rPr>
        <w:t xml:space="preserve">д актуализируется контрольным (надзорным) органом не позднее 20 января года, следующего за отчетным годом.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доклада о правоприменительной практике в срок </w:t>
      </w:r>
      <w:r>
        <w:rPr>
          <w:color w:val="000000" w:themeColor="text1"/>
          <w:sz w:val="28"/>
          <w:szCs w:val="28"/>
        </w:rPr>
        <w:br/>
        <w:t xml:space="preserve">до 10 февраля года, следующего за отчетным годом, размещается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</w:t>
      </w:r>
      <w:r>
        <w:rPr>
          <w:color w:val="000000" w:themeColor="text1"/>
          <w:sz w:val="28"/>
          <w:szCs w:val="28"/>
        </w:rPr>
        <w:t xml:space="preserve">о (надзорного) органа в сети «Интернет» для публичного обсуждения на срок не менее десяти рабочих дней.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Доклад о правоприменительной практике за предыдущий календарный год утверждается приказом руководителя контрольного (надзорного) органа и до 15 марта го</w:t>
      </w:r>
      <w:r>
        <w:rPr>
          <w:color w:val="000000" w:themeColor="text1"/>
          <w:sz w:val="28"/>
          <w:szCs w:val="28"/>
        </w:rPr>
        <w:t xml:space="preserve">да, следующего за отчетным годом, размещается на официальном сайте контрольного (надзорного) органа в сети </w:t>
      </w:r>
      <w:r>
        <w:rPr>
          <w:color w:val="000000" w:themeColor="text1"/>
          <w:sz w:val="28"/>
          <w:szCs w:val="28"/>
        </w:rPr>
        <w:t xml:space="preserve">«Интернет».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наличии указанных в </w:t>
      </w:r>
      <w:hyperlink r:id="rId15" w:tooltip="https://login.consultant.ru/link/?req=doc&amp;base=LAW&amp;n=358750&amp;date=17.05.2021&amp;dst=100548&amp;fld=134" w:history="1">
        <w:r>
          <w:rPr>
            <w:color w:val="000000" w:themeColor="text1"/>
            <w:sz w:val="28"/>
            <w:szCs w:val="28"/>
          </w:rPr>
          <w:t xml:space="preserve">части 1 статьи 49</w:t>
        </w:r>
      </w:hyperlink>
      <w:r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  <w:t xml:space="preserve">№ 248-ФЗ сведений контрольный (надзорный) орган объявляет контролируемому лицу предостережение о недопустимости нарушен</w:t>
      </w:r>
      <w:r>
        <w:rPr>
          <w:color w:val="000000" w:themeColor="text1"/>
          <w:sz w:val="28"/>
          <w:szCs w:val="28"/>
        </w:rPr>
        <w:t xml:space="preserve">ия обязательных требований (далее - предостережение) и предлагает принять меры по обеспечению соблюдения обязательных требований.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объявлении предостережения принимает должностное лицо контрольного (надзорного) органа, уполномоченное на принятие </w:t>
      </w:r>
      <w:r>
        <w:rPr>
          <w:color w:val="000000" w:themeColor="text1"/>
          <w:sz w:val="28"/>
          <w:szCs w:val="28"/>
        </w:rPr>
        <w:t xml:space="preserve">решений о проведении контрольных (надзорных) мероприятий </w:t>
      </w:r>
      <w:r>
        <w:rPr>
          <w:color w:val="000000" w:themeColor="text1"/>
          <w:sz w:val="28"/>
          <w:szCs w:val="28"/>
        </w:rPr>
        <w:br/>
        <w:t xml:space="preserve">в соответствии с пунктом 11 настоящего Положения.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контролируемого лица об объявлении предостережения осуществляется посредством размещения сведений </w:t>
      </w:r>
      <w:r>
        <w:rPr>
          <w:color w:val="000000" w:themeColor="text1"/>
          <w:sz w:val="28"/>
          <w:szCs w:val="28"/>
        </w:rPr>
        <w:br/>
        <w:t xml:space="preserve">об объявлении указанного предостер</w:t>
      </w:r>
      <w:r>
        <w:rPr>
          <w:color w:val="000000" w:themeColor="text1"/>
          <w:sz w:val="28"/>
          <w:szCs w:val="28"/>
        </w:rPr>
        <w:t xml:space="preserve">ежения в едином реестре контрольных (надзорных) мероприятий, а также посредством направления предостережения электронной почтой по адресу, сведения о котором представлены контрольному (надзорному) органу контролируемым лицом, либо сведения о котором были п</w:t>
      </w:r>
      <w:r>
        <w:rPr>
          <w:color w:val="000000" w:themeColor="text1"/>
          <w:sz w:val="28"/>
          <w:szCs w:val="28"/>
        </w:rPr>
        <w:t xml:space="preserve">редставлены при государственной регистрации юридического лица.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контролируемому лицу предостережения </w:t>
      </w:r>
      <w:r>
        <w:rPr>
          <w:color w:val="000000" w:themeColor="text1"/>
          <w:sz w:val="28"/>
          <w:szCs w:val="28"/>
        </w:rPr>
        <w:br/>
        <w:t xml:space="preserve">и размещение информации о его объявлении в едином реестре контрольных (надзорных) мероприятий осуществляется не позднее десяти рабочих дней </w:t>
      </w:r>
      <w:r>
        <w:rPr>
          <w:color w:val="000000" w:themeColor="text1"/>
          <w:sz w:val="28"/>
          <w:szCs w:val="28"/>
        </w:rPr>
        <w:br/>
        <w:t xml:space="preserve">со</w:t>
      </w:r>
      <w:r>
        <w:rPr>
          <w:color w:val="000000" w:themeColor="text1"/>
          <w:sz w:val="28"/>
          <w:szCs w:val="28"/>
        </w:rPr>
        <w:t xml:space="preserve"> дня получения должностным лицом контрольного (надзорного) органа   сведений, указанных в </w:t>
      </w:r>
      <w:hyperlink r:id="rId16" w:tooltip="https://login.consultant.ru/link/?req=doc&amp;base=LAW&amp;n=358750&amp;date=17.05.2021&amp;dst=100548&amp;fld=134" w:history="1">
        <w:r>
          <w:rPr>
            <w:color w:val="000000" w:themeColor="text1"/>
            <w:sz w:val="28"/>
            <w:szCs w:val="28"/>
          </w:rPr>
          <w:t xml:space="preserve">части 1 статьи 49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248-ФЗ.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принятия контрольным (надзорным) органом решения </w:t>
      </w:r>
      <w:r>
        <w:rPr>
          <w:color w:val="000000" w:themeColor="text1"/>
          <w:sz w:val="28"/>
          <w:szCs w:val="28"/>
        </w:rPr>
        <w:br/>
        <w:t xml:space="preserve">об объявлении контролируемому лицу предостережения одновременно </w:t>
      </w:r>
      <w:r>
        <w:rPr>
          <w:color w:val="000000" w:themeColor="text1"/>
          <w:sz w:val="28"/>
          <w:szCs w:val="28"/>
        </w:rPr>
        <w:br/>
        <w:t xml:space="preserve">с указанным предостережением контролиру</w:t>
      </w:r>
      <w:r>
        <w:rPr>
          <w:color w:val="000000" w:themeColor="text1"/>
          <w:sz w:val="28"/>
          <w:szCs w:val="28"/>
        </w:rPr>
        <w:t xml:space="preserve">емому лицу в целях проведения им самообследования соблюдения обязательных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предостережения контролируе</w:t>
      </w:r>
      <w:r>
        <w:rPr>
          <w:color w:val="000000" w:themeColor="text1"/>
          <w:sz w:val="28"/>
          <w:szCs w:val="28"/>
        </w:rPr>
        <w:t xml:space="preserve">мое </w:t>
      </w:r>
      <w:r>
        <w:rPr>
          <w:color w:val="000000" w:themeColor="text1"/>
          <w:sz w:val="28"/>
          <w:szCs w:val="28"/>
        </w:rPr>
        <w:t xml:space="preserve">лицо в течение тридцати дней со дня его получения вправе подать </w:t>
      </w:r>
      <w:r>
        <w:rPr>
          <w:color w:val="000000" w:themeColor="text1"/>
          <w:sz w:val="28"/>
          <w:szCs w:val="28"/>
        </w:rPr>
        <w:br/>
        <w:t xml:space="preserve">в контрольный (надзорный) орган возражение. 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возражении на предостережение указываются: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наименование контрольного (надзорного) органа, в который подается возражение;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должностное л</w:t>
      </w:r>
      <w:r>
        <w:rPr>
          <w:color w:val="000000" w:themeColor="text1"/>
          <w:sz w:val="28"/>
          <w:szCs w:val="28"/>
        </w:rPr>
        <w:t xml:space="preserve">ицо, принявшее решение об объявлении предостережения;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информация о физическом и юридическом лице, индивидуальном предпринимателе (фамилия, имя, отчество, серия и номер паспорта, наименование, организационно-правовая форма, адрес с почтовым индексом, тел</w:t>
      </w:r>
      <w:r>
        <w:rPr>
          <w:color w:val="000000" w:themeColor="text1"/>
          <w:sz w:val="28"/>
          <w:szCs w:val="28"/>
        </w:rPr>
        <w:t xml:space="preserve">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основной государственный регистрационный номер (ОГРН);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идентификационный номер налогоплательщ</w:t>
      </w:r>
      <w:r>
        <w:rPr>
          <w:color w:val="000000" w:themeColor="text1"/>
          <w:sz w:val="28"/>
          <w:szCs w:val="28"/>
        </w:rPr>
        <w:t xml:space="preserve">ика (ИНН);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дата и номер предостережения;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обоснование несогласия с доводами, изложенными в предостережении.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10"/>
        <w:jc w:val="both"/>
        <w:spacing w:lineRule="auto" w:line="360"/>
        <w:tabs>
          <w:tab w:val="left" w:pos="1134" w:leader="none"/>
          <w:tab w:val="left" w:pos="1985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возражению на предостережение прикладываются документы, подтверждающие незаконность и необоснованность предостережения.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Возражение на предостережение направляется контролируемым лицом</w:t>
      </w:r>
      <w:r>
        <w:rPr>
          <w:color w:val="000000" w:themeColor="text1"/>
          <w:sz w:val="28"/>
          <w:szCs w:val="28"/>
        </w:rPr>
        <w:t xml:space="preserve"> в контрольный (надзорный) орган в виде электронного документа </w:t>
      </w:r>
      <w:r>
        <w:rPr>
          <w:color w:val="000000" w:themeColor="text1"/>
          <w:sz w:val="28"/>
          <w:szCs w:val="28"/>
        </w:rPr>
        <w:br/>
        <w:t xml:space="preserve">на указанный в предостережении адрес электронной почты либо через ЕПГУ, РПГУ или ЕГИС ОКНД.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течение двадцати рабочих дней со дня получения возражения </w:t>
      </w:r>
      <w:r>
        <w:rPr>
          <w:color w:val="000000" w:themeColor="text1"/>
          <w:sz w:val="28"/>
          <w:szCs w:val="28"/>
        </w:rPr>
        <w:br/>
        <w:t xml:space="preserve">на предостережение должностное лицо кон</w:t>
      </w:r>
      <w:r>
        <w:rPr>
          <w:color w:val="000000" w:themeColor="text1"/>
          <w:sz w:val="28"/>
          <w:szCs w:val="28"/>
        </w:rPr>
        <w:t xml:space="preserve">трольного (надзорного) органа направляет контролируемому лицу ответ об удовлетворении либо отказе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об удовлетворения возражения одним из способов, установленных пунктом 33 настоящего Положения.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Контрольный (надзорный) орган осуществляет учет объявленных им</w:t>
      </w:r>
      <w:r>
        <w:rPr>
          <w:color w:val="000000" w:themeColor="text1"/>
          <w:sz w:val="28"/>
          <w:szCs w:val="28"/>
        </w:rPr>
        <w:t xml:space="preserve">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проводится по телефону, посредством видеоконференцсвязи, </w:t>
      </w:r>
      <w:r>
        <w:rPr>
          <w:color w:val="000000" w:themeColor="text1"/>
          <w:sz w:val="28"/>
          <w:szCs w:val="28"/>
        </w:rPr>
        <w:t xml:space="preserve">на личном приеме либо в ходе проведения профилактического мероприятия в виде профилактического визита, надзорных мероприятий в виде инспекционного визита, документарной или выездной проверки должностным лицом территориального подразделения контрольного (на</w:t>
      </w:r>
      <w:r>
        <w:rPr>
          <w:color w:val="000000" w:themeColor="text1"/>
          <w:sz w:val="28"/>
          <w:szCs w:val="28"/>
        </w:rPr>
        <w:t xml:space="preserve">дзорного) органа.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способе, месте и времени проведения консультирования контролируемое лицо и его представитель извещаются территориальным подразделением контрольного (надзорного) органа в порядке, предусмотренном </w:t>
      </w:r>
      <w:hyperlink r:id="rId17" w:tooltip="https://login.consultant.ru/link/?req=doc&amp;base=LAW&amp;n=358750&amp;date=17.05.2021&amp;dst=100225&amp;fld=134" w:history="1">
        <w:r>
          <w:rPr>
            <w:color w:val="000000" w:themeColor="text1"/>
            <w:sz w:val="28"/>
            <w:szCs w:val="28"/>
          </w:rPr>
          <w:t xml:space="preserve">статьей 21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248-ФЗ. 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</w:t>
      </w:r>
      <w:r>
        <w:rPr>
          <w:color w:val="000000" w:themeColor="text1"/>
          <w:sz w:val="28"/>
          <w:szCs w:val="28"/>
        </w:rPr>
        <w:t xml:space="preserve">димое для граждан, юридических лиц и индивидуальных предпринимателей должностными лицами контрольного (надзорного) органа консультирование может осуществляться очно и (или) с использованием официального сайта контрольного (надзорного) органа в сети «Интерн</w:t>
      </w:r>
      <w:r>
        <w:rPr>
          <w:color w:val="000000" w:themeColor="text1"/>
          <w:sz w:val="28"/>
          <w:szCs w:val="28"/>
        </w:rPr>
        <w:t xml:space="preserve">ет», интерактивных сервисов в сети «Интернет», мобильных приложений.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на личном приеме проводится по месту нахождения контрольного (надзорного) органа. 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проведения консультирования размещается на официальном сайте контрольного (надз</w:t>
      </w:r>
      <w:r>
        <w:rPr>
          <w:color w:val="000000" w:themeColor="text1"/>
          <w:sz w:val="28"/>
          <w:szCs w:val="28"/>
        </w:rPr>
        <w:t xml:space="preserve">орного) органа в сети «Интернет».</w:t>
      </w:r>
      <w:r/>
    </w:p>
    <w:p>
      <w:pPr>
        <w:pStyle w:val="722"/>
        <w:numPr>
          <w:ilvl w:val="0"/>
          <w:numId w:val="1"/>
        </w:numPr>
        <w:contextualSpacing w:val="true"/>
        <w:ind w:left="0"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осуществляется по следующим вопросам: 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 обязательных требованиях, предъявляемых к деятельности контролируемых лиц, соответствии объектов муниципального контрол</w:t>
      </w:r>
      <w:r>
        <w:rPr>
          <w:color w:val="000000" w:themeColor="text1"/>
          <w:sz w:val="28"/>
          <w:szCs w:val="28"/>
        </w:rPr>
        <w:t xml:space="preserve">я критериям риска, основаниях и о рекомендуемых способах снижения </w:t>
      </w:r>
      <w:r>
        <w:rPr>
          <w:color w:val="000000" w:themeColor="text1"/>
          <w:sz w:val="28"/>
          <w:szCs w:val="28"/>
        </w:rPr>
        <w:t xml:space="preserve">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</w:t>
      </w:r>
      <w:r>
        <w:rPr>
          <w:color w:val="000000" w:themeColor="text1"/>
          <w:sz w:val="28"/>
          <w:szCs w:val="28"/>
        </w:rPr>
        <w:t xml:space="preserve">ории риска;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об осуществлении муниципального контроля;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о ведении перечня объектов муниципального контроля;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 досудебном (внесудебном) обжаловании действий (бездействия) </w:t>
      </w:r>
      <w:r>
        <w:rPr>
          <w:color w:val="000000" w:themeColor="text1"/>
          <w:sz w:val="28"/>
          <w:szCs w:val="28"/>
        </w:rPr>
        <w:br/>
        <w:t xml:space="preserve">и (или) решений, принятых (осуществленных) надзорным органом, территориальными</w:t>
      </w:r>
      <w:r>
        <w:rPr>
          <w:color w:val="000000" w:themeColor="text1"/>
          <w:sz w:val="28"/>
          <w:szCs w:val="28"/>
        </w:rPr>
        <w:t xml:space="preserve"> подразделениями контрольного (надзорного) органа </w:t>
      </w:r>
      <w:r>
        <w:rPr>
          <w:color w:val="000000" w:themeColor="text1"/>
          <w:sz w:val="28"/>
          <w:szCs w:val="28"/>
        </w:rPr>
        <w:br/>
        <w:t xml:space="preserve">и их должностными лицами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 муниципального </w:t>
      </w:r>
      <w:r>
        <w:rPr>
          <w:color w:val="000000" w:themeColor="text1"/>
          <w:sz w:val="28"/>
          <w:szCs w:val="28"/>
        </w:rPr>
        <w:t xml:space="preserve">контроля за деятельностью юридических лиц, индивидуальных предпринимателей, включенных в государственный реестр;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об административной ответственности за нарушение обязательных требований.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40. Консультирование контролируемого лица и его представителя </w:t>
      </w:r>
      <w:r>
        <w:rPr>
          <w:color w:val="000000" w:themeColor="text1"/>
          <w:sz w:val="28"/>
          <w:szCs w:val="28"/>
        </w:rPr>
        <w:br/>
        <w:t xml:space="preserve">по </w:t>
      </w:r>
      <w:r>
        <w:rPr>
          <w:color w:val="000000" w:themeColor="text1"/>
          <w:sz w:val="28"/>
          <w:szCs w:val="28"/>
        </w:rPr>
        <w:t xml:space="preserve">вопросам обоснованности привлечения к административной ответственности осуществляется по телефону, посредством </w:t>
      </w:r>
      <w:r>
        <w:rPr>
          <w:color w:val="000000" w:themeColor="text1"/>
          <w:sz w:val="28"/>
          <w:szCs w:val="28"/>
        </w:rPr>
        <w:br/>
        <w:t xml:space="preserve">видео-конференц-связи, на личном приеме либо в ходе проведения профилактического мероприятия, контрольного (надзорного) мероприятия.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</w:t>
      </w:r>
      <w:r>
        <w:rPr>
          <w:color w:val="000000" w:themeColor="text1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color w:val="000000" w:themeColor="text1"/>
          <w:sz w:val="28"/>
          <w:szCs w:val="28"/>
        </w:rPr>
        <w:br/>
        <w:t xml:space="preserve">за исключением случаев, предусмотренных пунктом 41 настоящего Положения. Контролируемое лицо вправе направить запрос </w:t>
      </w:r>
      <w:r>
        <w:rPr>
          <w:color w:val="000000" w:themeColor="text1"/>
          <w:sz w:val="28"/>
          <w:szCs w:val="28"/>
        </w:rPr>
        <w:br/>
        <w:t xml:space="preserve">о предоставлении </w:t>
      </w:r>
      <w:r>
        <w:rPr>
          <w:color w:val="000000" w:themeColor="text1"/>
          <w:sz w:val="28"/>
          <w:szCs w:val="28"/>
        </w:rPr>
        <w:t xml:space="preserve">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42. Консультирование по однотипным обращениям контролируемых лиц и их представителей осуществляется посредс</w:t>
      </w:r>
      <w:r>
        <w:rPr>
          <w:color w:val="000000" w:themeColor="text1"/>
          <w:sz w:val="28"/>
          <w:szCs w:val="28"/>
        </w:rPr>
        <w:t xml:space="preserve">твом размещения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контрольного (надзорного) органа в сети «Интернет» </w:t>
      </w:r>
      <w:r>
        <w:rPr>
          <w:color w:val="000000" w:themeColor="text1"/>
          <w:sz w:val="28"/>
          <w:szCs w:val="28"/>
        </w:rPr>
        <w:t xml:space="preserve">письменного разъяснения, подписанного должностным лицом контрольного (надзорного) органа, уполномоченным на принятие решений о проведении контрольных (надзорных) мероп</w:t>
      </w:r>
      <w:r>
        <w:rPr>
          <w:color w:val="000000" w:themeColor="text1"/>
          <w:sz w:val="28"/>
          <w:szCs w:val="28"/>
        </w:rPr>
        <w:t xml:space="preserve">риятий в соответствии с пунктом 11 настоящего Положения.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43. Ответы на типовые вопросы в рамках консультирования контролируемых лиц за предыдущий календарный год размещаются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контрольного (надзорного) органа в сети «Интернет» не поздне</w:t>
      </w:r>
      <w:r>
        <w:rPr>
          <w:color w:val="000000" w:themeColor="text1"/>
          <w:sz w:val="28"/>
          <w:szCs w:val="28"/>
        </w:rPr>
        <w:t xml:space="preserve">е 20 января текущего года.</w:t>
      </w:r>
      <w:r/>
    </w:p>
    <w:p>
      <w:pPr>
        <w:pStyle w:val="732"/>
        <w:numPr>
          <w:ilvl w:val="0"/>
          <w:numId w:val="20"/>
        </w:numPr>
        <w:ind w:left="0"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осуществляет учет консультирований в порядке им установленном.</w:t>
      </w:r>
      <w:r/>
    </w:p>
    <w:p>
      <w:pPr>
        <w:pStyle w:val="732"/>
        <w:numPr>
          <w:ilvl w:val="0"/>
          <w:numId w:val="20"/>
        </w:numPr>
        <w:ind w:left="0"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Профилактический визит проводится в порядке, предусмотренном </w:t>
      </w:r>
      <w:hyperlink r:id="rId18" w:tooltip="https://login.consultant.ru/link/?req=doc&amp;base=LAW&amp;n=358750&amp;date=17.05.2021&amp;dst=100572&amp;fld=134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статьей 52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  <w:r/>
    </w:p>
    <w:p>
      <w:pPr>
        <w:pStyle w:val="732"/>
        <w:numPr>
          <w:ilvl w:val="0"/>
          <w:numId w:val="20"/>
        </w:numPr>
        <w:ind w:left="0"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контролируемых лиц, приступающих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осуществлению деятельности в сф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ере эксплуатации объектов отдыха детей и оздоровления, отнесенной к категории значительного риска, проведение профилактического визита является обязательным. Контрольный (надзорный) орган обязан предложить проведение профилактического визита контролируемым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лицам, приступающим к осуществлению указанной деятельности не позднее чем в течение одного года с момента начала такой деятельности.</w:t>
      </w:r>
      <w:r/>
    </w:p>
    <w:p>
      <w:pPr>
        <w:pStyle w:val="732"/>
        <w:numPr>
          <w:ilvl w:val="0"/>
          <w:numId w:val="20"/>
        </w:numPr>
        <w:ind w:left="0"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представляют яв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ную непосредственную угрозу причинения вреда (ущерба) охраняемым законом ценностям или такой вред (ущерб) причинен, должностное лицо контрольного (надзорного) органа незамедлительно направляет информацию об этом должностному лицу, указанному в пункте 11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стоящего Положения, для принятия решения о проведении надзорных мероприятий.</w:t>
      </w:r>
      <w:r/>
    </w:p>
    <w:p>
      <w:pPr>
        <w:pStyle w:val="732"/>
        <w:numPr>
          <w:ilvl w:val="0"/>
          <w:numId w:val="20"/>
        </w:numPr>
        <w:ind w:left="0" w:firstLine="709"/>
        <w:jc w:val="both"/>
        <w:spacing w:lineRule="auto" w:line="360"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Обязательный профилактический визит проводится в течение одного рабочего дня. По ходатайству должностного лица, проводящего обязательный профилактический визит, должностное лицо,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указанное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11 настоящего Положения, продлевает срок проведения обязательного профилактического визита на срок не более трех рабочих дней.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0" w:leader="none"/>
          <w:tab w:val="left" w:pos="851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color w:val="000000" w:themeColor="text1"/>
          <w:sz w:val="28"/>
          <w:szCs w:val="28"/>
        </w:rPr>
        <w:t xml:space="preserve">контрольный (надзорный) орган не позднее, чем за три рабочих дня до даты его проведения.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0" w:leader="none"/>
          <w:tab w:val="left" w:pos="851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49. Порядок проведения профилактического визита (обязательного профилактического визита) предусматривает проведение должностным лицом контрольного (надзорного) органа </w:t>
      </w:r>
      <w:r>
        <w:rPr>
          <w:color w:val="000000" w:themeColor="text1"/>
          <w:sz w:val="28"/>
          <w:szCs w:val="28"/>
        </w:rPr>
        <w:t xml:space="preserve">следующих действий: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276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уведомление контролируемого лица о проведении профилактического визита не позднее, чем за пять рабочих дней до дня </w:t>
      </w:r>
      <w:r>
        <w:rPr>
          <w:color w:val="000000" w:themeColor="text1"/>
          <w:sz w:val="28"/>
          <w:szCs w:val="28"/>
        </w:rPr>
        <w:br/>
        <w:t xml:space="preserve">его проведения;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уведомление контролируемого лица о форме проведения профилактического визита, который проводится п</w:t>
      </w:r>
      <w:r>
        <w:rPr>
          <w:color w:val="000000" w:themeColor="text1"/>
          <w:sz w:val="28"/>
          <w:szCs w:val="28"/>
        </w:rPr>
        <w:t xml:space="preserve">о месту осуществления деятельности контролируемого лица либо с использованием </w:t>
      </w:r>
      <w:r>
        <w:rPr>
          <w:color w:val="000000" w:themeColor="text1"/>
          <w:sz w:val="28"/>
          <w:szCs w:val="28"/>
        </w:rPr>
        <w:br/>
        <w:t xml:space="preserve">видео-конференц-связи;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проведение профилактического визита в виде профилактической беседы;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информирование контролируемого лица об обязательных требованиях, предъявляемых к</w:t>
      </w:r>
      <w:r>
        <w:rPr>
          <w:color w:val="000000" w:themeColor="text1"/>
          <w:sz w:val="28"/>
          <w:szCs w:val="28"/>
        </w:rPr>
        <w:t xml:space="preserve"> его деятельности либо к принадлежащим ему объектам муниципального контроля, их соответствии критериям риска, </w:t>
      </w:r>
      <w:r>
        <w:rPr>
          <w:color w:val="000000" w:themeColor="text1"/>
          <w:sz w:val="28"/>
          <w:szCs w:val="28"/>
        </w:rPr>
        <w:br/>
        <w:t xml:space="preserve">а также о видах, содержании и об интенсивности контрольных (надзорных) мероприятий, проводимых в отношении объектов муниципального контроля в соо</w:t>
      </w:r>
      <w:r>
        <w:rPr>
          <w:color w:val="000000" w:themeColor="text1"/>
          <w:sz w:val="28"/>
          <w:szCs w:val="28"/>
        </w:rPr>
        <w:t xml:space="preserve">тветствии с присвоенной категорией риска.</w:t>
      </w:r>
      <w:r/>
    </w:p>
    <w:p>
      <w:pPr>
        <w:pStyle w:val="722"/>
        <w:contextualSpacing w:val="true"/>
        <w:ind w:firstLine="709"/>
        <w:jc w:val="both"/>
        <w:spacing w:lineRule="auto" w:line="360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50. Самообследование проводится в порядке, предусмотренном статьей 51 Федерального закона № 248-ФЗ.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51. В целях добровольного определения контролируемыми лицами, объекты муниципального контроля которых относятся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категориям умеренного или низкого риска, уровня соблюдения ими обязательных требований, предусмотрена самостоятельная оценка соблюдения обязательных требований (самообследование). В рамках самообследования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обеспечивается возможность получения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ируемыми лицами сведений о соответствии принадлежащих им объектов муниципального контроля критериям риска.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52. Самообследование осуществляется в автоматизированном режиме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одного из способов, указанных на официальном сайте контрольного (надзорного) органа в сети «Интернет».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53. Контролируемые лица, получившие высокую оценку соблюдения ими обязательных требований, по итогам самообследования, проведенного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оответствии с частью 2 статьи 51 Федерального закона № 248-ФЗ, вправе принять декларацию соблюдения обязательных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(далее - декларация).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54. Декларация направляется контролируемым лицом в контрольный (надзорный) орган, где осуществляется ее регис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трация с последующим размещением на официальном сайте контрольного (надзорного) органа в сети «Интернет». 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55. Срок действия декларации составляет два года со дня регистрации указанной декларации контрольным (надзорным) органом.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56. В случае изменения свед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ений, содержащихся в декларации, уточненная декларация представляется контролируемым лицом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контрольный (надзорный) орган в течение одного месяца со дня изменения содержащихся в ней сведений.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57. Контрольный (надзорный) орган утверждает методические реко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мендации по проведению самообследования и подготовке декларации. Методические рекомендации размещаются на официальном сайте контрольного (надзорного) органа в сети «Интернет».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58. В случае, если при проведении внепланового контрольного (надзорного) меропри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результатам контрольного (надзорного) мероприятия.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59. В срок не ранее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истечения одного года, контролируемое лицо может вновь принять декларацию по результатам самообследования.</w:t>
      </w:r>
      <w:r/>
    </w:p>
    <w:p>
      <w:pPr>
        <w:pStyle w:val="722"/>
        <w:contextualSpacing w:val="true"/>
        <w:ind w:firstLine="709"/>
        <w:jc w:val="center"/>
        <w:spacing w:lineRule="auto" w:line="360"/>
        <w:tabs>
          <w:tab w:val="left" w:pos="851" w:leader="none"/>
          <w:tab w:val="left" w:pos="1134" w:leader="none"/>
        </w:tabs>
        <w:rPr>
          <w:color w:val="000000"/>
          <w:sz w:val="28"/>
          <w:szCs w:val="28"/>
        </w:rPr>
      </w:pPr>
      <w:r/>
      <w:bookmarkStart w:id="2" w:name="p699"/>
      <w:r/>
      <w:bookmarkEnd w:id="2"/>
      <w:r/>
      <w:r/>
    </w:p>
    <w:p>
      <w:pPr>
        <w:pStyle w:val="722"/>
        <w:contextualSpacing w:val="true"/>
        <w:jc w:val="center"/>
        <w:spacing w:lineRule="auto" w:line="360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IV.</w:t>
      </w:r>
      <w:r>
        <w:rPr>
          <w:color w:val="000000" w:themeColor="text1"/>
          <w:sz w:val="28"/>
          <w:szCs w:val="28"/>
        </w:rPr>
        <w:tab/>
        <w:t xml:space="preserve">Осуществление муниципального контроля </w:t>
      </w:r>
      <w:r/>
    </w:p>
    <w:p>
      <w:pPr>
        <w:pStyle w:val="722"/>
        <w:contextualSpacing w:val="true"/>
        <w:ind w:firstLine="709"/>
        <w:jc w:val="both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60. При осуществлении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взаимодействием контрольного (надзорного)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иных материалов, присутствие должностного лица контрольного (надзорного)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61. Взаим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одействие с контролируемым лицом осуществляется при проведении следующих контрольных (надзорных) мероприятий: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инспекционный визит;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документарная проверка;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выездная проверка.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62. Без взаимодействия с контролируемым лицом проводятся контрольные (над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зорные) мероприятия, предусмотренные частью 3 статьи 56 Федерального закона № 248-ФЗ (далее - контрольные (надзорные) мероприятия без взаимодействия).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63. Оценка соблюдения контролируемыми лицами обязательных требований контрольным (надзорным) органом не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ожет проводиться иными способами, кроме как посредством контрольных (надзорных) мероприятий, установленных пунктами 60 и 61 настоящего Положения.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64. Основанием для проведения контрольных (надзорных) мероприятий является: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ценностям либо выявление соответствия объекта муниципального контроля параметрам, утвержденным индикаторами риска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нарушения обязательных требований, или отклонения объекта муниципального контроля от таких параметров;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поручение През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требование прокурора о проведении контрольного (надзорного) мероприятия в рамках муници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контроля за исполнением законов, соблюдением прав и свобод человека и гражданина по поступившим в органы прокуратуры материалам и обращениям;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обязательных требований 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случаях, установленных частью 1 статьи 95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248-ФЗ.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851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65. Контрольные (надзорные) мероприятия, за исключением контрольных (надзорных) мероприятий без взаимодействия, могут проводиться на плановой и внеплано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вой основе только путем совершения должностным лицом контрольного (надзорного) органа и лицами, привлекаемыми к проведению контрольного (надзорного) мероприятия, следующих надзорных действий: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осмотр;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досмотр;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опрос;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получение письменных объясне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ний;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истребование документов.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Контрольные (надзорные) мероприятия подлежат проведению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учетом внутренних правил и (или) установлений контролируемых лиц, режима работы объекта муниципального контроля, если они не создают непреодолимого препятствия по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роведению контрольных (надзорных) мероприятий.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Совершение надзорных действий и их результаты отражаются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документах, составляемых должностным лицом контрольного (надзорного) органа и лицами, привлекаемыми к совершению надзорных действий.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фиксации должностным лицом контрольного (надзорного)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лицами, привлекаемыми к совершению надзорных действий, доказательств нарушений обязательных требований могут использоваться фотосъемка, аудио- и видеозап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ись, иные способы фиксации доказательств.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осуществления фотосъемки, аудио- и видеозаписи, иных способов фиксации доказательств в ходе контрольного (надзорного) мероприятия включает в себя: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извещение контролируемого лица, а также представителя 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нтролируемого лица о ведении фотосъемки, аудио- и видеозаписи, иных способов фиксации доказательств;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указание при ведении фотосъемки, аудио- и видеозаписи, иных способов фиксации доказательств должностным лицом контрольного (надзорного) органа наименова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проводимого контрольного (надзорного)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контрольном (надзорном) мероприятии;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внесение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акт контрольного (надзорного) мероприятия информации о технических средствах, использованных при фотосъемке, аудио-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видеозаписи, иных способах фиксации доказательств;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обеспечение сохранности информации, полученной посредством фотосъемки, аудио- и вид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еозаписи, иных способов фиксации доказательств.</w:t>
      </w:r>
      <w:r/>
    </w:p>
    <w:p>
      <w:pPr>
        <w:contextualSpacing w:val="true"/>
        <w:ind w:firstLine="851"/>
        <w:jc w:val="both"/>
        <w:spacing w:lineRule="auto" w:line="360" w:after="0"/>
        <w:tabs>
          <w:tab w:val="left" w:pos="851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технических средствах, использованных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при фотосъемке, аудио- и видеозаписи, иных способах фиксации доказательств указывается в акте контрольного (надзорного) мероприятия. 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Фотографии, аудио- и видеозаписи используемые для фиксации доказательств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обязательных требований, прикладываются к акту контрольного (надзорного) мероприятия.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контрольного (надзорного) мероприятия, предусматривающего взаимодействие с контролируемым лицом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(его представителем) в месте осуществления деятельности 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нтролируемого лица, контролируемому лицу (его представителю) должностным лицом контрольного (надзорного) органа, в том числе руководителем группы должностных лиц контрольного (надзорного) органа предъявляются служебное удостоверение, заверенная печатью бум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ьных (надзорных) мероприятий.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выездного обследования, инспекционного визита, выездной проверки, самообследования осуществляется с применением проверочных листов.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контрольных (надзорных) мероприятий проверочные листы заполняются 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Федеральным законом от 06.04.2011 № 63-ФЗ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электронной подписи»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использованием ЕГИС ОКНД.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требованию контролируемого лица должностное лицо контрольного (надзорного) органа обязано предоставить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экспертах, экспертных организациях и иных лицах, привлекаемых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проведения контрольного (надзорного) мероп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риятия, в целях подтверждения полномочий.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проведение контрольного (надзорного) мероприятия оказалось невозможным в связи с отсутствием контролируемого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месту нахождения (осуществления деятельности), либо в связи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фактическим неосущ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уполномоченное должностное лицо контрольного (надзо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рного)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информирует контролируемое лицо о невозможности проведения контрольного (надзорно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должностное лицо контрольного (надзорного) органа вправе совершить конт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указанном в пункте 74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астоящего Положения,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без согласования с органами прокуратуры.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Контрольные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надзорные) мероприятия без взаимодействия проводятся должностными лицами контрольного (надзорного)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основании заданий уполномоченных должностных лиц контрольного (надзорного) органа, включая задания, содержащиеся в планах работы контрольного (над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зорного) органа.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Плановые контрольные (надзорные) мероприятия (инспекционный визит, документарная проверка, выездная проверка) проводятся на основании плана проведения плановых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очередной календарный год, согласованно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 органами прокуратуры.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решении о проведении контрольного (надзорного) мероприятия, подписанном уполномоченным должностным лицом контрольного (надзорного) органа, указываются сведения, установленные частью 1 статьи 64 Федерального закона № 248-ФЗ.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Индивидуальный предприниматель, являющийся контролируемым лицом, вправе представить в контрольный (надзорный) орган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невозможности присутствия при проведении контрольного (надзорного) мероприятия в случае заболевания, связанного с утратой труд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оспособности.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Внеплановые контрольные (надзорные) мероприятия (инспекционный визит, документарная проверка, выездная проверка),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исключением внеплановых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взаимодействия, проводятся по основаниям, предусмотренным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одпунктами 1, 3 - 5 пункта 63 настоящего Положения.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контрольным (надзорным) органом с органом прокуратуры внепланового контрольного (надзорного) мероприятия осуществляется в соответствии с Федеральным законом № 248-ФЗ.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внепланового контрольного (надзорного) мероприятия явля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устранению приступает к проведению внепланового контрольного (надзорного) меро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контроля посредством направления в тот же срок документов, предусмотренны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частью 5 статьи 66 Федерального закона № 248-ФЗ. В этом случае уведомление контролируемого лица о проведении внепланового контрольного (надзорного) мероприятия может не проводиться.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инспекционного визита могут совершаться следующие надзорные действия:</w:t>
      </w:r>
      <w:r/>
    </w:p>
    <w:p>
      <w:pPr>
        <w:numPr>
          <w:ilvl w:val="0"/>
          <w:numId w:val="3"/>
        </w:numPr>
        <w:contextualSpacing w:val="true"/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осмотр;</w:t>
      </w:r>
      <w:r/>
    </w:p>
    <w:p>
      <w:pPr>
        <w:numPr>
          <w:ilvl w:val="0"/>
          <w:numId w:val="3"/>
        </w:numPr>
        <w:contextualSpacing w:val="true"/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опрос;</w:t>
      </w:r>
      <w:r/>
    </w:p>
    <w:p>
      <w:pPr>
        <w:numPr>
          <w:ilvl w:val="0"/>
          <w:numId w:val="3"/>
        </w:numPr>
        <w:contextualSpacing w:val="true"/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3"/>
        </w:numPr>
        <w:contextualSpacing w:val="true"/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объекта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объекте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может превышать один рабочий день.</w:t>
      </w:r>
      <w:r/>
    </w:p>
    <w:p>
      <w:pPr>
        <w:pStyle w:val="732"/>
        <w:numPr>
          <w:ilvl w:val="0"/>
          <w:numId w:val="2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Контролируемые лица или их представители обязаны обеспечить беспрепятст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венный доступ инспектора на объект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</w:t>
      </w:r>
      <w:r/>
    </w:p>
    <w:p>
      <w:pPr>
        <w:numPr>
          <w:ilvl w:val="0"/>
          <w:numId w:val="8"/>
        </w:numPr>
        <w:contextualSpacing w:val="true"/>
        <w:ind w:left="0" w:firstLine="709"/>
        <w:jc w:val="both"/>
        <w:spacing w:lineRule="auto" w:line="360" w:after="0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Внеплановый инспекционный визит проводится при наличии оснований, указанных в подпунктах 1, 3 - 5 пункта 64 настоящего Положения.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89. Внеплановый инспекционный визит может проводиться только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огласованию с органами прокуратуры, за исключением случаев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его проведения в соответствии с подпунктами 3 - 5 пункта 64 настоящего Положения, а также при получении сведений о непосредственной угрозе причинения вреда (ущерба) охраняемым законом ценностям.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таком случае контрольный (надзорный) орган </w:t>
      </w:r>
      <w:r>
        <w:rPr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приступает к проведению внепланового контрольного (надзорного) мероприятия незамедлительно (в течение двадцати четырех часов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после получения соответствующих сведений) с извещением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 этом органа прокуратуры по месту нахождения объекта муниципального контроля.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этом случае уведомление контролируемого лица о проведении внепланового контрольного (надзорного) мероприятия может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проводиться.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90. В ходе документарной проверки могут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совершаться следующие контрольные (надзорные) действия:</w:t>
      </w:r>
      <w:r/>
    </w:p>
    <w:p>
      <w:pPr>
        <w:numPr>
          <w:ilvl w:val="0"/>
          <w:numId w:val="2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2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документов.</w:t>
      </w:r>
      <w:r/>
    </w:p>
    <w:p>
      <w:pPr>
        <w:pStyle w:val="732"/>
        <w:numPr>
          <w:ilvl w:val="0"/>
          <w:numId w:val="1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достоверность сведений, содержащихся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документах, имеющихся в распоряжении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направляет в адрес контролируемого лица требование представить иные необходимые для рассмо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трения в ходе документарной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проверки документы. В течение десяти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указанные в требовании документы.</w:t>
      </w:r>
      <w:r/>
    </w:p>
    <w:p>
      <w:pPr>
        <w:pStyle w:val="732"/>
        <w:numPr>
          <w:ilvl w:val="0"/>
          <w:numId w:val="11"/>
        </w:numPr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в ходе документарной п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 документах и (или)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информация об ошибках, о противоречиях и несоответствии сведений направляется контролируемому лицу с требованием представить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течение десяти рабочих дней необходимые пояснения. Контролируемое лицо, пре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дставляющее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документах и (или) 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вправе дополнительно представить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докумен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тарной проверки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не вправе требовать у контролируемого лица сведения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контрольным (надзорным)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органом контролируемому лицу требования представить необходимые для рассмотрения в ходе доку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ментарной проверки документы до момента представления указанных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требовании документов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орган, а также период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 момента направления контролируемому лицу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о выявлении ошибки (или) против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оречий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представленных контролируемым лицом документах либо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документах и (или) 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и требования представить необходимые пояснения в письменной форме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до момента представления указанных пояснений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Внеплановая документарная проверка проводится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без согласования с органами прокуратуры.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документарная проверка проводится при наличии оснований, указанных в пунктах 1, 3 - 5 пункта 63 настоящего Положения.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Проведение документарной проверки, предметом которой являются сведения, составляющие государственную тайну, осуществляется по месту нахожд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ения (осуществления деятельности) контролируемого лица (его филиалов, представительств, обособленных структурных подразделений) должностными лицами контрольного (надзорного) органа, имеющими доступ к таким сведениям.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 выездной проверкой понимается компл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ексное контрольное (надзорное) мероприятие, проводимое посредством взаимодействия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 выполнения решений контрольного (надзорного) органа.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Выездная проверка проводится в случае, если не представляется возможным: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ъяснениях контролируемого лица;</w:t>
      </w:r>
      <w:r/>
    </w:p>
    <w:p>
      <w:pPr>
        <w:contextualSpacing w:val="true"/>
        <w:ind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им объектов муниципального контроля обязательным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выезда на указанное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место и совершения необходимых надзорных действий, предусмотренных в рамках иного вида контрольных (надзорных) мероприятий.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выездная проверка может проводиться только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согласованию с органами прокуратуры, за исключением случаев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ее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в соответствии с подпунктами 3 - 5 пункта 63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приступает к проведению внепл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анового контрольного (надзорного) мероприятия незамедлительно (в течение двадцати четырех часов после получения соответствующих сведений)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извещением об этом органа прокуратуры по месту нахождения объекта муниципального контроля. В этом случае уведомлени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контролируемого лица о проведении внепланового контрольного (надзорного) мероприятия может не проводиться.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вадцать четыре часа до ее начала в порядке, предусмотренном статьей 21 Федерального закона 248-ФЗ, если иное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предусмотрено федеральным законом о виде надзора.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выездной проверки могут совершаться следующие надзорные действия:</w:t>
      </w:r>
      <w:r/>
    </w:p>
    <w:p>
      <w:pPr>
        <w:numPr>
          <w:ilvl w:val="0"/>
          <w:numId w:val="4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осмотр;</w:t>
      </w:r>
      <w:r/>
    </w:p>
    <w:p>
      <w:pPr>
        <w:numPr>
          <w:ilvl w:val="0"/>
          <w:numId w:val="4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досмотр;</w:t>
      </w:r>
      <w:r/>
    </w:p>
    <w:p>
      <w:pPr>
        <w:numPr>
          <w:ilvl w:val="0"/>
          <w:numId w:val="4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ос;</w:t>
      </w:r>
      <w:r/>
    </w:p>
    <w:p>
      <w:pPr>
        <w:numPr>
          <w:ilvl w:val="0"/>
          <w:numId w:val="4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4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выездная проверка проводится при наличии оснований, указанных в подпунктах 1, 3 - 5 пункта 63 настоящего Положения.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выездной проверки не может превышать десять рабочи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дней. </w:t>
      </w:r>
      <w:r/>
    </w:p>
    <w:p>
      <w:pPr>
        <w:numPr>
          <w:ilvl w:val="0"/>
          <w:numId w:val="11"/>
        </w:numPr>
        <w:contextualSpacing w:val="true"/>
        <w:ind w:left="0" w:firstLine="709"/>
        <w:jc w:val="both"/>
        <w:spacing w:lineRule="auto" w:line="360" w:after="0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микропредприятия, за исключением выездной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ки, основанием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проведения которой является наступление события, указанного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в программе проверок, и которая для микропредприятия не может продолжаться более сорока часов.</w:t>
      </w:r>
      <w:r/>
    </w:p>
    <w:p>
      <w:pPr>
        <w:contextualSpacing w:val="true"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V. Результаты контрольного (надзорного) мероприятия</w:t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</w:r>
      <w:r/>
    </w:p>
    <w:p>
      <w:pPr>
        <w:pStyle w:val="723"/>
        <w:contextualSpacing w:val="true"/>
        <w:ind w:firstLine="709"/>
        <w:jc w:val="both"/>
        <w:spacing w:lineRule="auto" w:line="360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  <w:t xml:space="preserve">107. Результаты контрольных (надзорных) мероприятий оформляются в соответствии с главой 16 Федерального закона № 248-ФЗ.</w:t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V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. Обжалование решений контрольных (надзорных) органов,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br/>
        <w:t xml:space="preserve">действий (бездействия) их должностных лиц</w:t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108. Жалоба подается контролируемым лицом в контрольный (надзорный) орган в электронном виде с использованием ЕПГУ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РПГУ, за исключением случая, предусмотренного пунктом 109 настоящего Положения. При подаче жалобы гражданином она должна быть подпис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ана простой электронной подписью либо усиленной квалифицированной электронной подписью. При подаче жалобы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организацией она должна быть подписана усиленной квалифицированной электронной подписью.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109. Жалоба, содержащая сведения и документы, составляющие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сударственную или иную охраняемую законом тайну, подается контролируемым лицом в контрольный (надзорный) орган без использования ЕПГУ и (или) РПГУ, с учетом требований законодательства Российской Федерации о государственной и иной охраняемой законом тайне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использованием специальной связи, на бумажном или электронном носителе (оптическом диске, флэш-накопителе).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110. Контролируемые лица, права и законные интересы которых,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их мнению, были непосредственно нарушены в рамках осуществления муниципального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онтроля имеют право на досудебное обжалование: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решений о проведении контрольных (надзорных) мероприятий;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актов контрольных (надзорных) мероприятий, предписаний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устранении выявленных нарушений;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действий (бездействия) должностных лиц контрольног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(надзорного) органа в рамках контрольных (надзорных) мероприятий.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111.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узнало или должно было узнать о нарушении своих прав.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  <w:r/>
    </w:p>
    <w:p>
      <w:pPr>
        <w:pStyle w:val="732"/>
        <w:numPr>
          <w:ilvl w:val="0"/>
          <w:numId w:val="12"/>
        </w:numPr>
        <w:ind w:left="0"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пропуска по уважительной причине сро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 подачи жалобы этот срок по ходатайству лица, подающего жалобу, может быть восстановлен уполномоченным органом.</w:t>
      </w:r>
      <w:r/>
    </w:p>
    <w:p>
      <w:pPr>
        <w:pStyle w:val="732"/>
        <w:numPr>
          <w:ilvl w:val="0"/>
          <w:numId w:val="12"/>
        </w:numPr>
        <w:ind w:left="0"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допуска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ется.</w:t>
      </w:r>
      <w:r/>
    </w:p>
    <w:p>
      <w:pPr>
        <w:pStyle w:val="732"/>
        <w:numPr>
          <w:ilvl w:val="0"/>
          <w:numId w:val="12"/>
        </w:numPr>
        <w:ind w:left="0"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может содержать ходатайство о приостановлении исполнения обжалуемого решения контрольного (надзорного) органа </w:t>
      </w:r>
      <w:r>
        <w:rPr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732"/>
        <w:numPr>
          <w:ilvl w:val="0"/>
          <w:numId w:val="12"/>
        </w:numPr>
        <w:ind w:left="0"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двух рабочих дней со дня регистрации жалобы принима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 решение: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 приостановлении исполнения обжалуемого решения контрольного (надзорного) органа;</w:t>
      </w:r>
      <w:r/>
    </w:p>
    <w:p>
      <w:pPr>
        <w:contextualSpacing w:val="true"/>
        <w:ind w:firstLine="709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об отказе в приостановлении исполнения обжалуемого решения контрольного (надзорного) органа.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решении, указанном в пункте 133 настоящего Положения, направляется лицу, подавшему жалобу, в течение одного рабочего дня с момента принятия решения.</w:t>
      </w:r>
      <w:r/>
    </w:p>
    <w:p>
      <w:pPr>
        <w:numPr>
          <w:ilvl w:val="0"/>
          <w:numId w:val="12"/>
        </w:numPr>
        <w:contextualSpacing w:val="true"/>
        <w:jc w:val="both"/>
        <w:spacing w:lineRule="auto" w:line="360" w:after="0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Жалоба должна содержать: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контрольного (надзорного) органа, фамилию, имя, отче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ство (при наличии) должностного лица, решение и (или) действие (бездействие) которых обжалуются;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либо наименование организации-за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лучения решения по ней;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решении контрольного (надзорного)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действии (бездействии) его должностного лица, которые привели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могут привести к нарушению прав контролируемого лица, подавшего жалобу;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основания и доводы, на основании которых заявитель не согласен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решением контрольного (надзорного) органа и (или) действием (бездействием) должностного лица. Заявителем могут быть представлены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документы (при наличии), подтверждающие его доводы, либо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копии;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требования лица, подавшего жалобу;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установлено иное.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Подача жалобы может быть осуществлена полномочным представителем контролируемог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лица в случае делегирования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ему соответствующего права с помощью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аутентификации».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жалобе может быть приложена позиция Уполномоченного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при Президенте Российской Федера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 по защите прав предпринимателей,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его общественного представителя, уполномоченного по защите прав предпринимателей в Московской области, относящаяся к предмету жалобы. Ответ на позицию Уполномоченного при Президенте Российской Федерации по защите прав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жало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на рассмотрение жалобы орган принимает решение об отказе в рассмотрении жалобы в течение пяти рабочих дней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дня получения жалобы, если: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жалоба подана после истечения сроков подачи жалобы, установленных пунктами 111 и 112 настоящего Положения, и не содержит ходатайства о восстановлении пропущенного срока на подачу жалобы;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в удовлетворении ходатайства о восстановлении пропущенного срок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подачу жалобы отказано;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до принятия решения по жалобе от контролируемого лица,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ее подавшего, поступило заявление об отзыве жалобы;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имеется решение суда по вопросам, поставленным в жалобе;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ранее в уполномоченный орган была подана другая жалоб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от того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же контролируемого лица по тем же основаниям;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ранее получен отказ в 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обстоятельства;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жалоба подана в ненадлежащий уполномоченный орган;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законодательством Российс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кой Федерации предусмотрен только судебный порядок обжалования решений контрольного (надзорного) органа.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рассмотрении жалобы по основаниям, указанным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подпунктах 3 - 8 пункта 122 настоящего Положения, не является результатом досудебного обжалован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и не может служить основанием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судебного обжалования решений контрольного (надзорного) органа, действий (бездействия) его должностных лиц.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при рассмотрении жалобы использует подсистему досудебного обжалования контрольно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(надзорной) деятельности, за исключением случаев, когда рассмотрение жалобы связано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сти осуществляется в порядке, установленном Правительством Российской Федерации. 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жалобы, связанной со сведениями и документами,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составляющими государственную или иную охраняемую законом тайну, осуществляется при обязательном присутствии контр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олируемого лица, подавшего жалобу. При этом рассмотрение жалобы осуществляется в день, назначенный должностным лицом контрольного (надзорного) органа. Извещение контролируемого лица о назначении дня для рассмотрения жалобы в целях обеспечения личного прису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тствия контролируемого лица направляется контролируемому лицу не менее чем за пять рабочих дней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до дня рассмотрения жалобы со дня представления жалобы, связанной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посредством извещения через личный кабинет контролируемого лица на ЕПГУ и (или) РПГУ. Контролируемое лицо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случае невозможности присутствия на рассмотрении жалобы, связанной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законом тайну, направляет в контрольный (надзорный) орган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двух рабочих дней после получения извещения о назначении дня рассмотрения такой жалобы уведомление о невозможности присутствия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рассмотрении такой жалобы.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получения контроль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ным (надзорным) органом уведомления о невозможности присутствия на рассмотрении жалобы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лица. При этом результаты рассмотрения жалобы контролируемое лицо вправе получить лично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контрольном (надзорном) органе.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должен обеспечить передачу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подсистему досудебного обжалования контрольной (надзорной) деятельнос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ти сведений о ходе рассмотрения жалоб.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подлежит рассмотрению контрольным (надзорным) органом в течение двадцати рабочих дней со дня ее регистрации.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Если для рассмотрения жалобы необходимо истребование дополнительных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материалов, этот срок может быть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продлен указанным органом на двадцать рабочих дней.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вправе запросить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у контролируемого лица, подавшего жалобу, дополнительную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документы, относящиеся к предмету жалобы. Контролируемое лицо вправе представить ука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ы, до момента получения их уполномоченным органом, но не более чем на пять рабочих дней с момента направления запроса. Неполучение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контролируемого лица дополнительных информации и документов, относящихся к предмету жалобы, не является основанием для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каза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рассмотрении жалобы.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либо подведомственных им организаций.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Лицо, подавшее жалобу, до принятия итогового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жалобе вправе по своему усмотрению представить дополнительные материалы, относящиеся к предмету жалобы.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твия (бездействия) возлагается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контрольный (надзорный) орган, решение и (или) действие (бездействие) должностного лица которого обжалуются.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рассмотрения жалобы контрольный (надзорный) орган принимает одно из следующих решений: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оставляет жа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лобу без удовлетворения;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отменяет решение контрольного (надзорного) органа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частично;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отменяет решение контрольного (надзорного) органа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принимает новое решение;</w:t>
      </w:r>
      <w:r/>
    </w:p>
    <w:p>
      <w:pPr>
        <w:contextualSpacing w:val="true"/>
        <w:ind w:firstLine="709"/>
        <w:jc w:val="both"/>
        <w:spacing w:lineRule="auto" w:line="360" w:after="0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признает действия (бездействие) должностных лиц контрольных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(надзорных) органов незаконными и выносит решение по существу,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об осуществлении при необходимости определенных действий.</w:t>
      </w:r>
      <w:r/>
    </w:p>
    <w:p>
      <w:pPr>
        <w:numPr>
          <w:ilvl w:val="0"/>
          <w:numId w:val="12"/>
        </w:numPr>
        <w:contextualSpacing w:val="true"/>
        <w:ind w:left="0" w:firstLine="710"/>
        <w:jc w:val="both"/>
        <w:spacing w:lineRule="auto" w:line="360" w:after="0"/>
        <w:widowControl w:val="off"/>
        <w:tabs>
          <w:tab w:val="left" w:pos="0" w:leader="none"/>
          <w:tab w:val="left" w:pos="851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досудебного (внесудебного) обжалования являются действия (бездействие) должностного лица контрольного (надзорно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</w:t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0" w:leader="none"/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контрольного (надзорного) органа, содержащее обоснов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ание принятого решения, срок и порядок его исполнения, размещается в личном кабинете контролируемого лица на ЕПГУ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РПГУ в срок не позднее одного рабочего дня со дня его принятия.</w:t>
      </w:r>
      <w:r/>
    </w:p>
    <w:p>
      <w:pPr>
        <w:pStyle w:val="732"/>
        <w:ind w:left="0" w:firstLine="709"/>
        <w:jc w:val="both"/>
        <w:spacing w:lineRule="auto" w:line="360" w:after="0"/>
        <w:widowControl w:val="off"/>
        <w:tabs>
          <w:tab w:val="left" w:pos="142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32"/>
        <w:ind w:left="0"/>
        <w:jc w:val="center"/>
        <w:spacing w:lineRule="auto" w:line="360" w:after="0"/>
        <w:widowControl w:val="off"/>
        <w:tabs>
          <w:tab w:val="left" w:pos="142" w:leader="none"/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VI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их целевые значения</w:t>
      </w:r>
      <w:r/>
    </w:p>
    <w:p>
      <w:pPr>
        <w:pStyle w:val="732"/>
        <w:ind w:left="0" w:firstLine="709"/>
        <w:jc w:val="center"/>
        <w:spacing w:lineRule="auto" w:line="360" w:after="0"/>
        <w:widowControl w:val="off"/>
        <w:tabs>
          <w:tab w:val="left" w:pos="142" w:leader="none"/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32"/>
        <w:numPr>
          <w:ilvl w:val="0"/>
          <w:numId w:val="12"/>
        </w:numPr>
        <w:ind w:left="0" w:firstLine="710"/>
        <w:jc w:val="both"/>
        <w:spacing w:lineRule="auto" w:line="360" w:after="0"/>
        <w:widowControl w:val="off"/>
        <w:tabs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муниципального контроля и их весовые значения, а также индикативные показатели определены в приложении 2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настоящему Положению.</w:t>
      </w:r>
      <w:r/>
    </w:p>
    <w:p>
      <w:pPr>
        <w:pStyle w:val="732"/>
        <w:ind w:left="710"/>
        <w:jc w:val="both"/>
        <w:spacing w:lineRule="auto" w:line="360" w:after="0"/>
        <w:widowControl w:val="off"/>
        <w:tabs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3"/>
        <w:contextualSpacing w:val="true"/>
        <w:jc w:val="center"/>
        <w:spacing w:lineRule="auto" w:line="360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  <w:t xml:space="preserve">Переходные положения</w:t>
      </w:r>
      <w:r/>
    </w:p>
    <w:p>
      <w:pPr>
        <w:pStyle w:val="722"/>
        <w:contextualSpacing w:val="true"/>
        <w:ind w:firstLine="710"/>
        <w:jc w:val="both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contextualSpacing w:val="true"/>
        <w:ind w:firstLine="710"/>
        <w:jc w:val="both"/>
        <w:spacing w:lineRule="auto" w:line="36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137. До 31 декабря 2023 года информирование контролируемого лица </w:t>
      </w:r>
      <w:r>
        <w:rPr>
          <w:color w:val="000000" w:themeColor="text1"/>
          <w:sz w:val="28"/>
          <w:szCs w:val="28"/>
        </w:rPr>
        <w:br/>
        <w:t xml:space="preserve">о совершаемых должностными лицами контрольного (надзорного) органа </w:t>
      </w:r>
      <w:r>
        <w:rPr>
          <w:color w:val="000000" w:themeColor="text1"/>
          <w:sz w:val="28"/>
          <w:szCs w:val="28"/>
        </w:rPr>
        <w:br/>
        <w:t xml:space="preserve">и иными уполномоченными лицами действиях и принимаемых решениях, направление документов и сведений контролируемому лицу ко</w:t>
      </w:r>
      <w:r>
        <w:rPr>
          <w:color w:val="000000" w:themeColor="text1"/>
          <w:sz w:val="28"/>
          <w:szCs w:val="28"/>
        </w:rPr>
        <w:t xml:space="preserve">нтрольным (надзорным) органом 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 форме.</w:t>
      </w:r>
      <w:r/>
    </w:p>
    <w:p>
      <w:pPr>
        <w:pStyle w:val="722"/>
        <w:contextualSpacing w:val="true"/>
        <w:ind w:firstLine="710"/>
        <w:jc w:val="both"/>
        <w:spacing w:lineRule="auto" w:line="36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138. До 31 декабря 2023 года указанные в пункте 137 настоя</w:t>
      </w:r>
      <w:r>
        <w:rPr>
          <w:color w:val="000000" w:themeColor="text1"/>
          <w:sz w:val="28"/>
          <w:szCs w:val="28"/>
        </w:rPr>
        <w:t xml:space="preserve">щего Положения документы и сведения, а также акты контрольных (надзорных) мероприятий могут составляться и подписываться на бумажном носителе.</w:t>
      </w:r>
      <w:r/>
    </w:p>
    <w:p>
      <w:pPr>
        <w:spacing w:lineRule="auto" w: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/>
    </w:p>
    <w:p>
      <w:pPr>
        <w:contextualSpacing w:val="true"/>
        <w:ind w:left="7797"/>
        <w:spacing w:after="0"/>
        <w:rPr>
          <w:rFonts w:ascii="Times New Roman" w:hAnsi="Times New Roman"/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993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left="7797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1 к Положению </w:t>
      </w:r>
      <w:r/>
    </w:p>
    <w:p>
      <w:pPr>
        <w:contextualSpacing w:val="true"/>
        <w:ind w:left="7797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контроле 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</w:t>
      </w:r>
      <w:r/>
    </w:p>
    <w:p>
      <w:pPr>
        <w:contextualSpacing w:val="true"/>
        <w:ind w:firstLine="709"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/>
      <w:bookmarkStart w:id="3" w:name="Par70"/>
      <w:r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Критерии отнесения объекта муниципального контроля к категориям риска </w:t>
      </w:r>
      <w:r/>
    </w:p>
    <w:p>
      <w:pPr>
        <w:contextualSpacing w:val="true"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ебряные Пруды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</w:t>
      </w:r>
      <w:r/>
    </w:p>
    <w:p>
      <w:pPr>
        <w:contextualSpacing w:val="true"/>
        <w:ind w:firstLine="709"/>
        <w:jc w:val="both"/>
        <w:spacing w:after="0"/>
        <w:widowControl w:val="off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884"/>
        <w:gridCol w:w="5103"/>
        <w:gridCol w:w="311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Категории риска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Критерии отнесения объектов муниципального контроля к определенной категории риска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Периодичность проведения плановых контрольных (надзорных) мероприятий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плановых надзорных мероприятий:</w:t>
            </w:r>
            <w:r/>
          </w:p>
        </w:tc>
      </w:tr>
      <w:tr>
        <w:trPr>
          <w:trHeight w:val="2738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</w:tcBorders>
            <w:tcW w:w="1485" w:type="dxa"/>
            <w:vMerge w:val="restart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Значительный риск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sz="4" w:space="0" w:color="auto"/>
            </w:tcBorders>
            <w:tcW w:w="4884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 для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отдыха детей и их оздоровления.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отдыха детей и их оздоровления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sz="4" w:space="0" w:color="auto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Общественные территории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области, предназначенные для прогулок, отдыха, развлечений населения.</w:t>
            </w:r>
            <w:r/>
          </w:p>
          <w:p>
            <w:pPr>
              <w:ind w:left="49" w:right="152" w:firstLine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ги, деятельность, действия (бездействия) юридических лиц,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обеспечивающих содержание общественных территорий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области, предназначенных для прогулок, отдыха, развлечений населения.</w:t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26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Детские, игровые, спортивные (физкультурно-оздоровительные) площадки на территориях общего пользования и дворовых территориях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  <w:p>
            <w:pPr>
              <w:ind w:firstLine="540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(бездействия) юридических лиц, обеспечивающих ввод в эксплуатацию детских, игровых, спортивных (физкультурно-оздоровительных) площадок и их содержание на территории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тие в 2 года </w:t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93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Системы уличного и дворового освещения на территориях общего пользования и дворовых территориях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  <w:p>
            <w:pPr>
              <w:ind w:lef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эксплуатацию и поддержание в исправном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состоянии систем уличного и дворового освещения на территориях общего пользования и дворовых 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рриториях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</w:t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sz="4" w:space="0" w:color="auto"/>
              <w:right w:val="single" w:color="000000" w:sz="8" w:space="0"/>
              <w:bottom w:val="single" w:sz="4" w:space="0" w:color="auto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 w:val="true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риск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  объектов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территории. </w:t>
            </w:r>
            <w:r/>
          </w:p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льности, в том числе работы, услуги, деятельность, действия (бездействия) юридических лиц и индивидуальных предпринимателей, эксплуатирующих объекты энергетики, жилищно-коммунального хозяйства, транспорта, обороны, торговли, науки, производства, строительс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тва, общественного питания, а также прилегающие к ним территории 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3 года 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999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Умеренный риск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 для отдыха (рекреации), 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рекреационные общес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твенные и озелененные территории 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4 года 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 w:val="true"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 w:val="true"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 w:val="true"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Низкий риск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области, не относимые к территориям муниципальных образований Московской области для отдыха детей и их оздоровления, энергетики, жилищно-коммунального хозяйства, транспорта, обороны, торговли, науки, производ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ства, строительства, общественного питания, отдыха (рекреации),  систем уличного и дворового освещения на территориях общего пользования и дворовых территориях, игровым, спортивным (физкультурно-оздоровительным) площадкам на территориях общего пользования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дворовых территориях, </w:t>
            </w:r>
            <w:r/>
          </w:p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продукция, (товары), работы, услуги, деятельность, действия (бездействия) граждан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Плановые контрольные (надзорные) мероприятия не проводятся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 w:val="true"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Плановые контрольные (надзорные) мероприятия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проводятся </w:t>
            </w:r>
            <w:r/>
          </w:p>
        </w:tc>
      </w:tr>
    </w:tbl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Примечание. </w:t>
      </w:r>
      <w:r/>
    </w:p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муниципального контроля, не отнесенные к определенной категории риска, считаются отнесенными </w:t>
      </w:r>
      <w:r>
        <w:rPr>
          <w:color w:val="000000" w:themeColor="text1"/>
          <w:sz w:val="28"/>
          <w:szCs w:val="28"/>
        </w:rPr>
        <w:br/>
        <w:t xml:space="preserve">к категории низкого риска.</w:t>
      </w:r>
      <w:r/>
    </w:p>
    <w:p>
      <w:pPr>
        <w:pStyle w:val="722"/>
        <w:contextualSpacing w:val="true"/>
        <w:ind w:firstLine="709"/>
        <w:jc w:val="both"/>
        <w:spacing w:lineRule="auto" w:line="276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Контролируемые лица, объекты муниципального контроля которых отнесены к категориям среднего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или умеренного риска, при наличии у них действующей декларации соблюдения обязательных требований вправе подать в контрольный (надзорный) орган заявление об изменении в сторону уменьшения категории риска осуществляемой ими деятельности либо категории риска</w:t>
      </w:r>
      <w:r>
        <w:rPr>
          <w:color w:val="000000" w:themeColor="text1"/>
          <w:sz w:val="28"/>
          <w:szCs w:val="28"/>
        </w:rPr>
        <w:t xml:space="preserve"> принадлежащих им (используемых ими) объектов муниципального контроля.</w:t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Изменение категории риска осуществляемой контролируемым лицом деятельности либо категории риска принадлежащих ему (используемых им) иных объектов муниципального контроля изменяется на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снове данных калькулятора риска, утверждаемого распоряжением контрольного (надзорного) органа. </w:t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left="5103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2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Положению </w:t>
      </w:r>
      <w:r/>
    </w:p>
    <w:p>
      <w:pPr>
        <w:contextualSpacing w:val="true"/>
        <w:ind w:left="5103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</w:t>
      </w:r>
      <w:r/>
    </w:p>
    <w:p>
      <w:pPr>
        <w:contextualSpacing w:val="true"/>
        <w:ind w:left="5387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firstLine="709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Ключевые показатели </w:t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городского округа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  <w:t xml:space="preserve"> Московской области, их целевые значения, а также индикативные показатели</w:t>
      </w:r>
      <w:r/>
    </w:p>
    <w:p>
      <w:pPr>
        <w:pStyle w:val="723"/>
        <w:contextualSpacing w:val="true"/>
        <w:ind w:firstLine="709"/>
        <w:jc w:val="center"/>
        <w:spacing w:lineRule="auto" w:line="276"/>
        <w:rPr>
          <w:rFonts w:ascii="Times New Roman" w:hAnsi="Times New Roman" w:cs="Times New Roman"/>
          <w:b w:val="false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false"/>
          <w:color w:val="000000"/>
          <w:sz w:val="28"/>
          <w:szCs w:val="28"/>
        </w:rPr>
      </w:r>
      <w:r/>
    </w:p>
    <w:p>
      <w:pPr>
        <w:pStyle w:val="734"/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муниципального контро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ля в сфере благоустройства на территории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Серебряные Пруды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выражаются в минимизации причинения вреда (ущерба) охраняемым законом ценностям.</w:t>
      </w:r>
      <w:r/>
    </w:p>
    <w:p>
      <w:pPr>
        <w:pStyle w:val="734"/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 </w:t>
      </w:r>
      <w:r/>
    </w:p>
    <w:tbl>
      <w:tblPr>
        <w:tblW w:w="961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402"/>
        <w:gridCol w:w="3685"/>
        <w:gridCol w:w="155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72" w:type="dxa"/>
            <w:textDirection w:val="lrTb"/>
            <w:noWrap w:val="false"/>
          </w:tcPr>
          <w:p>
            <w:pPr>
              <w:contextualSpacing w:val="true"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№п/п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02" w:type="dxa"/>
            <w:textDirection w:val="lrTb"/>
            <w:noWrap w:val="false"/>
          </w:tcPr>
          <w:p>
            <w:pPr>
              <w:contextualSpacing w:val="true"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Цели показателя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contextualSpacing w:val="true"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Весовое значение показателя (вес)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72" w:type="dxa"/>
            <w:textDirection w:val="lrTb"/>
            <w:noWrap w:val="false"/>
          </w:tcPr>
          <w:p>
            <w:pPr>
              <w:contextualSpacing w:val="true"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02" w:type="dxa"/>
            <w:textDirection w:val="lrTb"/>
            <w:noWrap w:val="false"/>
          </w:tcPr>
          <w:p>
            <w:pPr>
              <w:contextualSpacing w:val="true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Предотвращение ущерба правам, законным интересам, жизни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contextualSpacing w:val="true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неисполненных предписаний об устранении нарушений, выявленных по результатам контрольно-надзорных мероприятий, за отчетный период*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0,1</w:t>
            </w:r>
            <w:r/>
          </w:p>
        </w:tc>
      </w:tr>
    </w:tbl>
    <w:p>
      <w:pPr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 «Понижаемый» показатель.</w:t>
      </w:r>
      <w:r/>
    </w:p>
    <w:p>
      <w:pPr>
        <w:pStyle w:val="734"/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contextualSpacing w:val="true"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contextualSpacing w:val="true"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722"/>
        <w:contextualSpacing w:val="true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Индикативные показатели</w:t>
      </w:r>
      <w:r/>
    </w:p>
    <w:p>
      <w:pPr>
        <w:pStyle w:val="722"/>
        <w:contextualSpacing w:val="true"/>
        <w:ind w:firstLine="709"/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количество плановых контрольных (надзорных) мероприятий,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количество внеплановых контрольных (надзорных) мероприятий,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количество внеплановых контрольных (надзорных) мероприятий,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общее количество контрольных (надзорны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взаимодействием,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количество контрольных (надзорных) мероприятий, проведенных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использованием средств дистанционного взаимодействия,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количество профилактических визитов, проведе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количество контрольных (надзорных) мероприятий, по результатам которых выявлены нарушения обязательных требовани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количество контрольных (надзорных)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сумма административных штрафов, наложенных по результатам контрольных (надзорных) 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роприятий,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количество направленных в органы прокуратуры заявлений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согласовании проведения контрольных (надзорных) мероприятий,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 количество направленных в органы прокуратуры заявлений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согласовании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едения контрольных (надзорных) мероприятий,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общее количество учтенных объектов контроля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14) количество учтенных объектов контроля, отнесенных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категориям риска, по каждой из категорий риска,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15) количество учтенных контролируемых лиц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16) количество учтенных контролируемых лиц, в отношении которых проведены контрольные (надзорные) мероприя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17) общее количество жалоб, поданных контролируемыми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досудебном порядке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18) количество жалоб, в отношении которых контрольным (надзорным) органом был нарушен срок рассмотрения,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9) количество жалоб, поданных контролируемыми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досудебном порядке, по итогам рассмотрения которых принято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полной либо частичной отмене решения контрольного (надзорного) органа либо о признании действий (бездействий) должностных лиц конт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рольного (надзорного) органа недействительными,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по которым принято решение об удовлетворении заявл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енных требований,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22) количество контрольных (надзорных) мероприятий, проведенных с грубым нарушением требований к организации и осуществлению контроля (надзора), и результаты которых были признаны недействительными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отменены,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период.</w:t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 w:val="true"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</w:t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должностных лиц службы координации энергетики и благоустройства администрации </w:t>
      </w:r>
      <w:r>
        <w:rPr>
          <w:color w:val="000000" w:themeColor="text1"/>
          <w:sz w:val="28"/>
          <w:szCs w:val="28"/>
        </w:rPr>
        <w:t xml:space="preserve">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</w:t>
      </w:r>
      <w:r>
        <w:rPr>
          <w:color w:val="000000" w:themeColor="text1"/>
          <w:sz w:val="28"/>
          <w:szCs w:val="28"/>
        </w:rPr>
        <w:t xml:space="preserve">, осуществляющих </w:t>
      </w:r>
      <w:r>
        <w:rPr>
          <w:bCs/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Московской области</w:t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ind w:right="423"/>
        <w:jc w:val="center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22"/>
        <w:ind w:firstLine="709"/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>
        <w:rPr>
          <w:bCs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bCs/>
          <w:color w:val="000000" w:themeColor="text1"/>
          <w:sz w:val="28"/>
          <w:szCs w:val="28"/>
        </w:rPr>
        <w:t xml:space="preserve"> Московской области </w:t>
      </w:r>
      <w:r>
        <w:rPr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(далее - муниципальный контроль</w:t>
      </w:r>
      <w:r>
        <w:rPr>
          <w:color w:val="000000" w:themeColor="text1"/>
          <w:sz w:val="28"/>
          <w:szCs w:val="28"/>
        </w:rPr>
        <w:t xml:space="preserve">) вправе осуществлять следующие должностные лица службы координации энергетики и благоустройства  администрации </w:t>
      </w:r>
      <w:r>
        <w:rPr>
          <w:color w:val="000000" w:themeColor="text1"/>
          <w:sz w:val="28"/>
          <w:szCs w:val="28"/>
        </w:rPr>
        <w:t xml:space="preserve">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</w:t>
      </w:r>
      <w:r>
        <w:rPr>
          <w:color w:val="000000" w:themeColor="text1"/>
          <w:sz w:val="28"/>
          <w:szCs w:val="28"/>
        </w:rPr>
        <w:t xml:space="preserve">:</w:t>
      </w:r>
      <w:r/>
    </w:p>
    <w:p>
      <w:pPr>
        <w:pStyle w:val="722"/>
        <w:ind w:firstLine="709"/>
        <w:jc w:val="both"/>
        <w:spacing w:lineRule="auto" w:line="276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начальник службы благоустройства;</w:t>
      </w:r>
      <w:r/>
    </w:p>
    <w:p>
      <w:pPr>
        <w:pStyle w:val="722"/>
        <w:ind w:firstLine="709"/>
        <w:jc w:val="both"/>
        <w:spacing w:lineRule="auto" w:line="276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 </w:t>
      </w:r>
      <w:r>
        <w:rPr>
          <w:color w:val="000000" w:themeColor="text1"/>
          <w:sz w:val="28"/>
          <w:szCs w:val="28"/>
        </w:rPr>
        <w:t xml:space="preserve"> главный эксперт;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722"/>
        <w:ind w:firstLine="709"/>
        <w:jc w:val="both"/>
        <w:spacing w:lineRule="auto" w:line="276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3)   эксперт;</w:t>
      </w:r>
      <w:r/>
    </w:p>
    <w:p>
      <w:pPr>
        <w:pStyle w:val="722"/>
        <w:ind w:firstLine="709"/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  эксперт.</w:t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6035720"/>
      <w:docPartObj>
        <w:docPartGallery w:val="Page Numbers (Top of Page)"/>
        <w:docPartUnique w:val="true"/>
      </w:docPartObj>
      <w:rPr/>
    </w:sdtPr>
    <w:sdtContent>
      <w:p>
        <w:pPr>
          <w:pStyle w:val="7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b/>
      </w:rPr>
    </w:pPr>
    <w:r>
      <w:rPr>
        <w:b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12"/>
      <w:numFmt w:val="decimal"/>
      <w:isLgl w:val="false"/>
      <w:suff w:val="tab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color w:val="00B0F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66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42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-7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64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57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50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43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-3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-28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-2167" w:hanging="180"/>
      </w:pPr>
    </w:lvl>
  </w:abstractNum>
  <w:abstractNum w:abstractNumId="14">
    <w:multiLevelType w:val="hybridMultilevel"/>
    <w:lvl w:ilvl="0">
      <w:start w:val="44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67"/>
      <w:numFmt w:val="decimal"/>
      <w:isLgl w:val="false"/>
      <w:suff w:val="tab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9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-73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66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59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51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44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-3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-30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-230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</w:num>
  <w:num w:numId="5">
    <w:abstractNumId w:val="8"/>
  </w:num>
  <w:num w:numId="6">
    <w:abstractNumId w:val="21"/>
  </w:num>
  <w:num w:numId="7">
    <w:abstractNumId w:val="13"/>
  </w:num>
  <w:num w:numId="8">
    <w:abstractNumId w:val="17"/>
  </w:num>
  <w:num w:numId="9">
    <w:abstractNumId w:val="0"/>
  </w:num>
  <w:num w:numId="10">
    <w:abstractNumId w:val="1"/>
  </w:num>
  <w:num w:numId="11">
    <w:abstractNumId w:val="18"/>
  </w:num>
  <w:num w:numId="12">
    <w:abstractNumId w:val="2"/>
  </w:num>
  <w:num w:numId="13">
    <w:abstractNumId w:val="4"/>
  </w:num>
  <w:num w:numId="14">
    <w:abstractNumId w:val="3"/>
  </w:num>
  <w:num w:numId="15">
    <w:abstractNumId w:val="16"/>
  </w:num>
  <w:num w:numId="16">
    <w:abstractNumId w:val="5"/>
  </w:num>
  <w:num w:numId="17">
    <w:abstractNumId w:val="10"/>
  </w:num>
  <w:num w:numId="18">
    <w:abstractNumId w:val="20"/>
  </w:num>
  <w:num w:numId="19">
    <w:abstractNumId w:val="12"/>
  </w:num>
  <w:num w:numId="20">
    <w:abstractNumId w:val="14"/>
  </w:num>
  <w:num w:numId="21">
    <w:abstractNumId w:val="7"/>
  </w:num>
  <w:num w:numId="22">
    <w:abstractNumId w:val="22"/>
  </w:num>
  <w:num w:numId="23">
    <w:abstractNumId w:val="19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31">
    <w:name w:val="table of figures"/>
    <w:basedOn w:val="545"/>
    <w:next w:val="545"/>
    <w:uiPriority w:val="99"/>
    <w:unhideWhenUsed/>
    <w:pPr>
      <w:spacing w:after="0" w:afterAutospacing="0"/>
    </w:pPr>
  </w:style>
  <w:style w:type="character" w:styleId="532">
    <w:name w:val="Heading 3 Char"/>
    <w:basedOn w:val="555"/>
    <w:link w:val="548"/>
    <w:uiPriority w:val="9"/>
    <w:rPr>
      <w:rFonts w:ascii="Arial" w:hAnsi="Arial" w:cs="Arial" w:eastAsia="Arial"/>
      <w:sz w:val="30"/>
      <w:szCs w:val="30"/>
    </w:rPr>
  </w:style>
  <w:style w:type="character" w:styleId="533">
    <w:name w:val="Heading 4 Char"/>
    <w:basedOn w:val="555"/>
    <w:link w:val="549"/>
    <w:uiPriority w:val="9"/>
    <w:rPr>
      <w:rFonts w:ascii="Arial" w:hAnsi="Arial" w:cs="Arial" w:eastAsia="Arial"/>
      <w:b/>
      <w:bCs/>
      <w:sz w:val="26"/>
      <w:szCs w:val="26"/>
    </w:rPr>
  </w:style>
  <w:style w:type="character" w:styleId="534">
    <w:name w:val="Heading 5 Char"/>
    <w:basedOn w:val="555"/>
    <w:link w:val="550"/>
    <w:uiPriority w:val="9"/>
    <w:rPr>
      <w:rFonts w:ascii="Arial" w:hAnsi="Arial" w:cs="Arial" w:eastAsia="Arial"/>
      <w:b/>
      <w:bCs/>
      <w:sz w:val="24"/>
      <w:szCs w:val="24"/>
    </w:rPr>
  </w:style>
  <w:style w:type="character" w:styleId="535">
    <w:name w:val="Heading 6 Char"/>
    <w:basedOn w:val="555"/>
    <w:link w:val="551"/>
    <w:uiPriority w:val="9"/>
    <w:rPr>
      <w:rFonts w:ascii="Arial" w:hAnsi="Arial" w:cs="Arial" w:eastAsia="Arial"/>
      <w:b/>
      <w:bCs/>
      <w:sz w:val="22"/>
      <w:szCs w:val="22"/>
    </w:rPr>
  </w:style>
  <w:style w:type="character" w:styleId="536">
    <w:name w:val="Heading 7 Char"/>
    <w:basedOn w:val="555"/>
    <w:link w:val="5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37">
    <w:name w:val="Heading 8 Char"/>
    <w:basedOn w:val="555"/>
    <w:link w:val="553"/>
    <w:uiPriority w:val="9"/>
    <w:rPr>
      <w:rFonts w:ascii="Arial" w:hAnsi="Arial" w:cs="Arial" w:eastAsia="Arial"/>
      <w:i/>
      <w:iCs/>
      <w:sz w:val="22"/>
      <w:szCs w:val="22"/>
    </w:rPr>
  </w:style>
  <w:style w:type="character" w:styleId="538">
    <w:name w:val="Heading 9 Char"/>
    <w:basedOn w:val="555"/>
    <w:link w:val="554"/>
    <w:uiPriority w:val="9"/>
    <w:rPr>
      <w:rFonts w:ascii="Arial" w:hAnsi="Arial" w:cs="Arial" w:eastAsia="Arial"/>
      <w:i/>
      <w:iCs/>
      <w:sz w:val="21"/>
      <w:szCs w:val="21"/>
    </w:rPr>
  </w:style>
  <w:style w:type="character" w:styleId="539">
    <w:name w:val="Title Char"/>
    <w:basedOn w:val="555"/>
    <w:link w:val="568"/>
    <w:uiPriority w:val="10"/>
    <w:rPr>
      <w:sz w:val="48"/>
      <w:szCs w:val="48"/>
    </w:rPr>
  </w:style>
  <w:style w:type="character" w:styleId="540">
    <w:name w:val="Subtitle Char"/>
    <w:basedOn w:val="555"/>
    <w:link w:val="570"/>
    <w:uiPriority w:val="11"/>
    <w:rPr>
      <w:sz w:val="24"/>
      <w:szCs w:val="24"/>
    </w:rPr>
  </w:style>
  <w:style w:type="character" w:styleId="541">
    <w:name w:val="Quote Char"/>
    <w:link w:val="572"/>
    <w:uiPriority w:val="29"/>
    <w:rPr>
      <w:i/>
    </w:rPr>
  </w:style>
  <w:style w:type="character" w:styleId="542">
    <w:name w:val="Intense Quote Char"/>
    <w:link w:val="574"/>
    <w:uiPriority w:val="30"/>
    <w:rPr>
      <w:i/>
    </w:rPr>
  </w:style>
  <w:style w:type="character" w:styleId="543">
    <w:name w:val="Footnote Text Char"/>
    <w:link w:val="706"/>
    <w:uiPriority w:val="99"/>
    <w:rPr>
      <w:sz w:val="18"/>
    </w:rPr>
  </w:style>
  <w:style w:type="character" w:styleId="544">
    <w:name w:val="Endnote Text Char"/>
    <w:link w:val="709"/>
    <w:uiPriority w:val="99"/>
    <w:rPr>
      <w:sz w:val="20"/>
    </w:rPr>
  </w:style>
  <w:style w:type="paragraph" w:styleId="545" w:default="1">
    <w:name w:val="Normal"/>
    <w:qFormat/>
    <w:rPr>
      <w:rFonts w:cs="Times New Roman" w:eastAsia="Times New Roman"/>
      <w:lang w:eastAsia="ru-RU"/>
    </w:rPr>
  </w:style>
  <w:style w:type="paragraph" w:styleId="546">
    <w:name w:val="Heading 1"/>
    <w:basedOn w:val="545"/>
    <w:next w:val="545"/>
    <w:link w:val="736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547">
    <w:name w:val="Heading 2"/>
    <w:basedOn w:val="545"/>
    <w:link w:val="730"/>
    <w:qFormat/>
    <w:uiPriority w:val="9"/>
    <w:semiHidden/>
    <w:unhideWhenUsed/>
    <w:rPr>
      <w:rFonts w:ascii="Times New Roman" w:hAnsi="Times New Roman"/>
      <w:b/>
      <w:bCs/>
      <w:sz w:val="36"/>
      <w:szCs w:val="36"/>
    </w:rPr>
    <w:pPr>
      <w:spacing w:lineRule="auto" w:line="240" w:after="100" w:afterAutospacing="1" w:before="100" w:beforeAutospacing="1"/>
      <w:outlineLvl w:val="1"/>
    </w:pPr>
  </w:style>
  <w:style w:type="paragraph" w:styleId="548">
    <w:name w:val="Heading 3"/>
    <w:basedOn w:val="545"/>
    <w:next w:val="545"/>
    <w:link w:val="56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549">
    <w:name w:val="Heading 4"/>
    <w:basedOn w:val="545"/>
    <w:next w:val="545"/>
    <w:link w:val="5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550">
    <w:name w:val="Heading 5"/>
    <w:basedOn w:val="545"/>
    <w:next w:val="545"/>
    <w:link w:val="56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551">
    <w:name w:val="Heading 6"/>
    <w:basedOn w:val="545"/>
    <w:next w:val="545"/>
    <w:link w:val="56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552">
    <w:name w:val="Heading 7"/>
    <w:basedOn w:val="545"/>
    <w:next w:val="545"/>
    <w:link w:val="564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553">
    <w:name w:val="Heading 8"/>
    <w:basedOn w:val="545"/>
    <w:next w:val="545"/>
    <w:link w:val="56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554">
    <w:name w:val="Heading 9"/>
    <w:basedOn w:val="545"/>
    <w:next w:val="545"/>
    <w:link w:val="5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555" w:default="1">
    <w:name w:val="Default Paragraph Font"/>
    <w:uiPriority w:val="1"/>
    <w:semiHidden/>
    <w:unhideWhenUsed/>
  </w:style>
  <w:style w:type="table" w:styleId="5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57" w:default="1">
    <w:name w:val="No List"/>
    <w:uiPriority w:val="99"/>
    <w:semiHidden/>
    <w:unhideWhenUsed/>
  </w:style>
  <w:style w:type="character" w:styleId="558" w:customStyle="1">
    <w:name w:val="Heading 1 Char"/>
    <w:basedOn w:val="555"/>
    <w:uiPriority w:val="9"/>
    <w:rPr>
      <w:rFonts w:ascii="Arial" w:hAnsi="Arial" w:cs="Arial" w:eastAsia="Arial"/>
      <w:sz w:val="40"/>
      <w:szCs w:val="40"/>
    </w:rPr>
  </w:style>
  <w:style w:type="character" w:styleId="559" w:customStyle="1">
    <w:name w:val="Heading 2 Char"/>
    <w:basedOn w:val="555"/>
    <w:uiPriority w:val="9"/>
    <w:rPr>
      <w:rFonts w:ascii="Arial" w:hAnsi="Arial" w:cs="Arial" w:eastAsia="Arial"/>
      <w:sz w:val="34"/>
    </w:rPr>
  </w:style>
  <w:style w:type="character" w:styleId="560" w:customStyle="1">
    <w:name w:val="Заголовок 3 Знак"/>
    <w:basedOn w:val="555"/>
    <w:link w:val="548"/>
    <w:uiPriority w:val="9"/>
    <w:rPr>
      <w:rFonts w:ascii="Arial" w:hAnsi="Arial" w:cs="Arial" w:eastAsia="Arial"/>
      <w:sz w:val="30"/>
      <w:szCs w:val="30"/>
    </w:rPr>
  </w:style>
  <w:style w:type="character" w:styleId="561" w:customStyle="1">
    <w:name w:val="Заголовок 4 Знак"/>
    <w:basedOn w:val="555"/>
    <w:link w:val="549"/>
    <w:uiPriority w:val="9"/>
    <w:rPr>
      <w:rFonts w:ascii="Arial" w:hAnsi="Arial" w:cs="Arial" w:eastAsia="Arial"/>
      <w:b/>
      <w:bCs/>
      <w:sz w:val="26"/>
      <w:szCs w:val="26"/>
    </w:rPr>
  </w:style>
  <w:style w:type="character" w:styleId="562" w:customStyle="1">
    <w:name w:val="Заголовок 5 Знак"/>
    <w:basedOn w:val="555"/>
    <w:link w:val="550"/>
    <w:uiPriority w:val="9"/>
    <w:rPr>
      <w:rFonts w:ascii="Arial" w:hAnsi="Arial" w:cs="Arial" w:eastAsia="Arial"/>
      <w:b/>
      <w:bCs/>
      <w:sz w:val="24"/>
      <w:szCs w:val="24"/>
    </w:rPr>
  </w:style>
  <w:style w:type="character" w:styleId="563" w:customStyle="1">
    <w:name w:val="Заголовок 6 Знак"/>
    <w:basedOn w:val="555"/>
    <w:link w:val="551"/>
    <w:uiPriority w:val="9"/>
    <w:rPr>
      <w:rFonts w:ascii="Arial" w:hAnsi="Arial" w:cs="Arial" w:eastAsia="Arial"/>
      <w:b/>
      <w:bCs/>
      <w:sz w:val="22"/>
      <w:szCs w:val="22"/>
    </w:rPr>
  </w:style>
  <w:style w:type="character" w:styleId="564" w:customStyle="1">
    <w:name w:val="Заголовок 7 Знак"/>
    <w:basedOn w:val="555"/>
    <w:link w:val="5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65" w:customStyle="1">
    <w:name w:val="Заголовок 8 Знак"/>
    <w:basedOn w:val="555"/>
    <w:link w:val="553"/>
    <w:uiPriority w:val="9"/>
    <w:rPr>
      <w:rFonts w:ascii="Arial" w:hAnsi="Arial" w:cs="Arial" w:eastAsia="Arial"/>
      <w:i/>
      <w:iCs/>
      <w:sz w:val="22"/>
      <w:szCs w:val="22"/>
    </w:rPr>
  </w:style>
  <w:style w:type="character" w:styleId="566" w:customStyle="1">
    <w:name w:val="Заголовок 9 Знак"/>
    <w:basedOn w:val="555"/>
    <w:link w:val="554"/>
    <w:uiPriority w:val="9"/>
    <w:rPr>
      <w:rFonts w:ascii="Arial" w:hAnsi="Arial" w:cs="Arial" w:eastAsia="Arial"/>
      <w:i/>
      <w:iCs/>
      <w:sz w:val="21"/>
      <w:szCs w:val="21"/>
    </w:rPr>
  </w:style>
  <w:style w:type="paragraph" w:styleId="567">
    <w:name w:val="No Spacing"/>
    <w:qFormat/>
    <w:uiPriority w:val="1"/>
    <w:pPr>
      <w:spacing w:lineRule="auto" w:line="240" w:after="0"/>
    </w:pPr>
  </w:style>
  <w:style w:type="paragraph" w:styleId="568">
    <w:name w:val="Title"/>
    <w:basedOn w:val="545"/>
    <w:next w:val="545"/>
    <w:link w:val="56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69" w:customStyle="1">
    <w:name w:val="Название Знак"/>
    <w:basedOn w:val="555"/>
    <w:link w:val="568"/>
    <w:uiPriority w:val="10"/>
    <w:rPr>
      <w:sz w:val="48"/>
      <w:szCs w:val="48"/>
    </w:rPr>
  </w:style>
  <w:style w:type="paragraph" w:styleId="570">
    <w:name w:val="Subtitle"/>
    <w:basedOn w:val="545"/>
    <w:next w:val="545"/>
    <w:link w:val="571"/>
    <w:qFormat/>
    <w:uiPriority w:val="11"/>
    <w:rPr>
      <w:sz w:val="24"/>
      <w:szCs w:val="24"/>
    </w:rPr>
    <w:pPr>
      <w:spacing w:before="200"/>
    </w:pPr>
  </w:style>
  <w:style w:type="character" w:styleId="571" w:customStyle="1">
    <w:name w:val="Подзаголовок Знак"/>
    <w:basedOn w:val="555"/>
    <w:link w:val="570"/>
    <w:uiPriority w:val="11"/>
    <w:rPr>
      <w:sz w:val="24"/>
      <w:szCs w:val="24"/>
    </w:rPr>
  </w:style>
  <w:style w:type="paragraph" w:styleId="572">
    <w:name w:val="Quote"/>
    <w:basedOn w:val="545"/>
    <w:next w:val="545"/>
    <w:link w:val="573"/>
    <w:qFormat/>
    <w:uiPriority w:val="29"/>
    <w:rPr>
      <w:i/>
    </w:rPr>
    <w:pPr>
      <w:ind w:left="720" w:right="720"/>
    </w:pPr>
  </w:style>
  <w:style w:type="character" w:styleId="573" w:customStyle="1">
    <w:name w:val="Цитата 2 Знак"/>
    <w:link w:val="572"/>
    <w:uiPriority w:val="29"/>
    <w:rPr>
      <w:i/>
    </w:rPr>
  </w:style>
  <w:style w:type="paragraph" w:styleId="574">
    <w:name w:val="Intense Quote"/>
    <w:basedOn w:val="545"/>
    <w:next w:val="545"/>
    <w:link w:val="575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75" w:customStyle="1">
    <w:name w:val="Выделенная цитата Знак"/>
    <w:link w:val="574"/>
    <w:uiPriority w:val="30"/>
    <w:rPr>
      <w:i/>
    </w:rPr>
  </w:style>
  <w:style w:type="character" w:styleId="576" w:customStyle="1">
    <w:name w:val="Header Char"/>
    <w:basedOn w:val="555"/>
    <w:uiPriority w:val="99"/>
  </w:style>
  <w:style w:type="character" w:styleId="577" w:customStyle="1">
    <w:name w:val="Footer Char"/>
    <w:basedOn w:val="555"/>
    <w:uiPriority w:val="99"/>
  </w:style>
  <w:style w:type="paragraph" w:styleId="578">
    <w:name w:val="Caption"/>
    <w:basedOn w:val="545"/>
    <w:next w:val="545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579" w:customStyle="1">
    <w:name w:val="Caption Char"/>
    <w:uiPriority w:val="99"/>
  </w:style>
  <w:style w:type="table" w:styleId="580">
    <w:name w:val="Table Grid"/>
    <w:basedOn w:val="55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81" w:customStyle="1">
    <w:name w:val="Table Grid Light"/>
    <w:basedOn w:val="55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82">
    <w:name w:val="Plain Table 1"/>
    <w:basedOn w:val="55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3">
    <w:name w:val="Plain Table 2"/>
    <w:basedOn w:val="55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4">
    <w:name w:val="Plain Table 3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5">
    <w:name w:val="Plain Table 4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Plain Table 5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7">
    <w:name w:val="Grid Table 1 Light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Grid Table 1 Light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Grid Table 1 Light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Grid Table 1 Light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Grid Table 1 Light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Grid Table 1 Light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Grid Table 1 Light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Grid Table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5" w:customStyle="1">
    <w:name w:val="Grid Table 2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Grid Table 2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Grid Table 2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Grid Table 2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Grid Table 2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Grid Table 2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Grid Table 3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Grid Table 3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Grid Table 3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Grid Table 3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Grid Table 3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7" w:customStyle="1">
    <w:name w:val="Grid Table 3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4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09" w:customStyle="1">
    <w:name w:val="Grid Table 4 - Accent 1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10" w:customStyle="1">
    <w:name w:val="Grid Table 4 - Accent 2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11" w:customStyle="1">
    <w:name w:val="Grid Table 4 - Accent 3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12" w:customStyle="1">
    <w:name w:val="Grid Table 4 - Accent 4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13" w:customStyle="1">
    <w:name w:val="Grid Table 4 - Accent 5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14" w:customStyle="1">
    <w:name w:val="Grid Table 4 - Accent 6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15">
    <w:name w:val="Grid Table 5 Dark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16" w:customStyle="1">
    <w:name w:val="Grid Table 5 Dark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617" w:customStyle="1">
    <w:name w:val="Grid Table 5 Dark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618" w:customStyle="1">
    <w:name w:val="Grid Table 5 Dark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619" w:customStyle="1">
    <w:name w:val="Grid Table 5 Dark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620" w:customStyle="1">
    <w:name w:val="Grid Table 5 Dark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621" w:customStyle="1">
    <w:name w:val="Grid Table 5 Dark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622">
    <w:name w:val="Grid Table 6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23" w:customStyle="1">
    <w:name w:val="Grid Table 6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24" w:customStyle="1">
    <w:name w:val="Grid Table 6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25" w:customStyle="1">
    <w:name w:val="Grid Table 6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26" w:customStyle="1">
    <w:name w:val="Grid Table 6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27" w:customStyle="1">
    <w:name w:val="Grid Table 6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28" w:customStyle="1">
    <w:name w:val="Grid Table 6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29">
    <w:name w:val="Grid Table 7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30" w:customStyle="1">
    <w:name w:val="Grid Table 7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31" w:customStyle="1">
    <w:name w:val="Grid Table 7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2" w:customStyle="1">
    <w:name w:val="Grid Table 7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33" w:customStyle="1">
    <w:name w:val="Grid Table 7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4" w:customStyle="1">
    <w:name w:val="Grid Table 7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35" w:customStyle="1">
    <w:name w:val="Grid Table 7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36">
    <w:name w:val="List Table 1 Light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7" w:customStyle="1">
    <w:name w:val="List Table 1 Light - Accent 1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8" w:customStyle="1">
    <w:name w:val="List Table 1 Light - Accent 2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39" w:customStyle="1">
    <w:name w:val="List Table 1 Light - Accent 3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0" w:customStyle="1">
    <w:name w:val="List Table 1 Light - Accent 4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1" w:customStyle="1">
    <w:name w:val="List Table 1 Light - Accent 5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2" w:customStyle="1">
    <w:name w:val="List Table 1 Light - Accent 6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List Table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44" w:customStyle="1">
    <w:name w:val="List Table 2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45" w:customStyle="1">
    <w:name w:val="List Table 2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46" w:customStyle="1">
    <w:name w:val="List Table 2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47" w:customStyle="1">
    <w:name w:val="List Table 2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48" w:customStyle="1">
    <w:name w:val="List Table 2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49" w:customStyle="1">
    <w:name w:val="List Table 2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50">
    <w:name w:val="List Table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 w:customStyle="1">
    <w:name w:val="List Table 3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 w:customStyle="1">
    <w:name w:val="List Table 3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List Table 3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 w:customStyle="1">
    <w:name w:val="List Table 3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 w:customStyle="1">
    <w:name w:val="List Table 3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 w:customStyle="1">
    <w:name w:val="List Table 3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List Table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List Table 4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List Table 4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List Table 4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List Table 4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List Table 4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List Table 4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5 Dark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5" w:customStyle="1">
    <w:name w:val="List Table 5 Dark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6" w:customStyle="1">
    <w:name w:val="List Table 5 Dark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7" w:customStyle="1">
    <w:name w:val="List Table 5 Dark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8" w:customStyle="1">
    <w:name w:val="List Table 5 Dark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9" w:customStyle="1">
    <w:name w:val="List Table 5 Dark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0" w:customStyle="1">
    <w:name w:val="List Table 5 Dark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1">
    <w:name w:val="List Table 6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72" w:customStyle="1">
    <w:name w:val="List Table 6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73" w:customStyle="1">
    <w:name w:val="List Table 6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74" w:customStyle="1">
    <w:name w:val="List Table 6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75" w:customStyle="1">
    <w:name w:val="List Table 6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76" w:customStyle="1">
    <w:name w:val="List Table 6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77" w:customStyle="1">
    <w:name w:val="List Table 6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78">
    <w:name w:val="List Table 7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List Table 7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List Table 7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List Table 7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List Table 7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List Table 7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84" w:customStyle="1">
    <w:name w:val="List Table 7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85" w:customStyle="1">
    <w:name w:val="Lined - Accent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86" w:customStyle="1">
    <w:name w:val="Lined - Accent 1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87" w:customStyle="1">
    <w:name w:val="Lined - Accent 2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88" w:customStyle="1">
    <w:name w:val="Lined - Accent 3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89" w:customStyle="1">
    <w:name w:val="Lined - Accent 4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90" w:customStyle="1">
    <w:name w:val="Lined - Accent 5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91" w:customStyle="1">
    <w:name w:val="Lined - Accent 6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92" w:customStyle="1">
    <w:name w:val="Bordered &amp; Lined - Accent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93" w:customStyle="1">
    <w:name w:val="Bordered &amp; Lined - Accent 1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94" w:customStyle="1">
    <w:name w:val="Bordered &amp; Lined - Accent 2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95" w:customStyle="1">
    <w:name w:val="Bordered &amp; Lined - Accent 3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96" w:customStyle="1">
    <w:name w:val="Bordered &amp; Lined - Accent 4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97" w:customStyle="1">
    <w:name w:val="Bordered &amp; Lined - Accent 5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98" w:customStyle="1">
    <w:name w:val="Bordered &amp; Lined - Accent 6"/>
    <w:basedOn w:val="55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99" w:customStyle="1">
    <w:name w:val="Bordered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00" w:customStyle="1">
    <w:name w:val="Bordered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01" w:customStyle="1">
    <w:name w:val="Bordered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02" w:customStyle="1">
    <w:name w:val="Bordered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03" w:customStyle="1">
    <w:name w:val="Bordered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04" w:customStyle="1">
    <w:name w:val="Bordered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05" w:customStyle="1">
    <w:name w:val="Bordered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706">
    <w:name w:val="footnote text"/>
    <w:basedOn w:val="545"/>
    <w:link w:val="707"/>
    <w:uiPriority w:val="99"/>
    <w:semiHidden/>
    <w:unhideWhenUsed/>
    <w:rPr>
      <w:sz w:val="18"/>
    </w:rPr>
    <w:pPr>
      <w:spacing w:lineRule="auto" w:line="240" w:after="40"/>
    </w:pPr>
  </w:style>
  <w:style w:type="character" w:styleId="707" w:customStyle="1">
    <w:name w:val="Текст сноски Знак"/>
    <w:link w:val="706"/>
    <w:uiPriority w:val="99"/>
    <w:rPr>
      <w:sz w:val="18"/>
    </w:rPr>
  </w:style>
  <w:style w:type="character" w:styleId="708">
    <w:name w:val="footnote reference"/>
    <w:basedOn w:val="555"/>
    <w:uiPriority w:val="99"/>
    <w:unhideWhenUsed/>
    <w:rPr>
      <w:vertAlign w:val="superscript"/>
    </w:rPr>
  </w:style>
  <w:style w:type="paragraph" w:styleId="709">
    <w:name w:val="endnote text"/>
    <w:basedOn w:val="545"/>
    <w:link w:val="710"/>
    <w:uiPriority w:val="99"/>
    <w:semiHidden/>
    <w:unhideWhenUsed/>
    <w:rPr>
      <w:sz w:val="20"/>
    </w:rPr>
    <w:pPr>
      <w:spacing w:lineRule="auto" w:line="240" w:after="0"/>
    </w:pPr>
  </w:style>
  <w:style w:type="character" w:styleId="710" w:customStyle="1">
    <w:name w:val="Текст концевой сноски Знак"/>
    <w:link w:val="709"/>
    <w:uiPriority w:val="99"/>
    <w:rPr>
      <w:sz w:val="20"/>
    </w:rPr>
  </w:style>
  <w:style w:type="character" w:styleId="711">
    <w:name w:val="endnote reference"/>
    <w:basedOn w:val="555"/>
    <w:uiPriority w:val="99"/>
    <w:semiHidden/>
    <w:unhideWhenUsed/>
    <w:rPr>
      <w:vertAlign w:val="superscript"/>
    </w:rPr>
  </w:style>
  <w:style w:type="paragraph" w:styleId="712">
    <w:name w:val="toc 1"/>
    <w:basedOn w:val="545"/>
    <w:next w:val="545"/>
    <w:uiPriority w:val="39"/>
    <w:unhideWhenUsed/>
    <w:pPr>
      <w:spacing w:after="57"/>
    </w:pPr>
  </w:style>
  <w:style w:type="paragraph" w:styleId="713">
    <w:name w:val="toc 2"/>
    <w:basedOn w:val="545"/>
    <w:next w:val="545"/>
    <w:uiPriority w:val="39"/>
    <w:unhideWhenUsed/>
    <w:pPr>
      <w:ind w:left="283"/>
      <w:spacing w:after="57"/>
    </w:pPr>
  </w:style>
  <w:style w:type="paragraph" w:styleId="714">
    <w:name w:val="toc 3"/>
    <w:basedOn w:val="545"/>
    <w:next w:val="545"/>
    <w:uiPriority w:val="39"/>
    <w:unhideWhenUsed/>
    <w:pPr>
      <w:ind w:left="567"/>
      <w:spacing w:after="57"/>
    </w:pPr>
  </w:style>
  <w:style w:type="paragraph" w:styleId="715">
    <w:name w:val="toc 4"/>
    <w:basedOn w:val="545"/>
    <w:next w:val="545"/>
    <w:uiPriority w:val="39"/>
    <w:unhideWhenUsed/>
    <w:pPr>
      <w:ind w:left="850"/>
      <w:spacing w:after="57"/>
    </w:pPr>
  </w:style>
  <w:style w:type="paragraph" w:styleId="716">
    <w:name w:val="toc 5"/>
    <w:basedOn w:val="545"/>
    <w:next w:val="545"/>
    <w:uiPriority w:val="39"/>
    <w:unhideWhenUsed/>
    <w:pPr>
      <w:ind w:left="1134"/>
      <w:spacing w:after="57"/>
    </w:pPr>
  </w:style>
  <w:style w:type="paragraph" w:styleId="717">
    <w:name w:val="toc 6"/>
    <w:basedOn w:val="545"/>
    <w:next w:val="545"/>
    <w:uiPriority w:val="39"/>
    <w:unhideWhenUsed/>
    <w:pPr>
      <w:ind w:left="1417"/>
      <w:spacing w:after="57"/>
    </w:pPr>
  </w:style>
  <w:style w:type="paragraph" w:styleId="718">
    <w:name w:val="toc 7"/>
    <w:basedOn w:val="545"/>
    <w:next w:val="545"/>
    <w:uiPriority w:val="39"/>
    <w:unhideWhenUsed/>
    <w:pPr>
      <w:ind w:left="1701"/>
      <w:spacing w:after="57"/>
    </w:pPr>
  </w:style>
  <w:style w:type="paragraph" w:styleId="719">
    <w:name w:val="toc 8"/>
    <w:basedOn w:val="545"/>
    <w:next w:val="545"/>
    <w:uiPriority w:val="39"/>
    <w:unhideWhenUsed/>
    <w:pPr>
      <w:ind w:left="1984"/>
      <w:spacing w:after="57"/>
    </w:pPr>
  </w:style>
  <w:style w:type="paragraph" w:styleId="720">
    <w:name w:val="toc 9"/>
    <w:basedOn w:val="545"/>
    <w:next w:val="545"/>
    <w:uiPriority w:val="39"/>
    <w:unhideWhenUsed/>
    <w:pPr>
      <w:ind w:left="2268"/>
      <w:spacing w:after="57"/>
    </w:pPr>
  </w:style>
  <w:style w:type="paragraph" w:styleId="721">
    <w:name w:val="TOC Heading"/>
    <w:uiPriority w:val="39"/>
    <w:unhideWhenUsed/>
  </w:style>
  <w:style w:type="paragraph" w:styleId="722" w:customStyle="1">
    <w:name w:val="ConsPlusNormal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723" w:customStyle="1">
    <w:name w:val="ConsPlusTitle"/>
    <w:uiPriority w:val="99"/>
    <w:rPr>
      <w:rFonts w:ascii="Arial" w:hAnsi="Arial" w:cs="Arial" w:eastAsia="Times New Roman"/>
      <w:b/>
      <w:bCs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724">
    <w:name w:val="Header"/>
    <w:basedOn w:val="545"/>
    <w:link w:val="72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25" w:customStyle="1">
    <w:name w:val="Верхний колонтитул Знак"/>
    <w:basedOn w:val="555"/>
    <w:link w:val="724"/>
    <w:uiPriority w:val="99"/>
    <w:rPr>
      <w:rFonts w:ascii="Calibri" w:hAnsi="Calibri" w:cs="Times New Roman" w:eastAsia="Times New Roman"/>
      <w:lang w:eastAsia="ru-RU"/>
    </w:rPr>
  </w:style>
  <w:style w:type="paragraph" w:styleId="726">
    <w:name w:val="Footer"/>
    <w:basedOn w:val="545"/>
    <w:link w:val="72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27" w:customStyle="1">
    <w:name w:val="Нижний колонтитул Знак"/>
    <w:basedOn w:val="555"/>
    <w:link w:val="726"/>
    <w:uiPriority w:val="99"/>
    <w:rPr>
      <w:rFonts w:ascii="Calibri" w:hAnsi="Calibri" w:cs="Times New Roman" w:eastAsia="Times New Roman"/>
      <w:lang w:eastAsia="ru-RU"/>
    </w:rPr>
  </w:style>
  <w:style w:type="paragraph" w:styleId="728">
    <w:name w:val="Balloon Text"/>
    <w:basedOn w:val="545"/>
    <w:link w:val="72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729" w:customStyle="1">
    <w:name w:val="Текст выноски Знак"/>
    <w:basedOn w:val="555"/>
    <w:link w:val="728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character" w:styleId="730" w:customStyle="1">
    <w:name w:val="Заголовок 2 Знак"/>
    <w:basedOn w:val="555"/>
    <w:link w:val="547"/>
    <w:uiPriority w:val="9"/>
    <w:semiHidden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731">
    <w:name w:val="Hyperlink"/>
    <w:uiPriority w:val="99"/>
    <w:unhideWhenUsed/>
    <w:rPr>
      <w:rFonts w:cs="Times New Roman"/>
      <w:color w:val="0000FF"/>
      <w:u w:val="single"/>
    </w:rPr>
  </w:style>
  <w:style w:type="paragraph" w:styleId="732">
    <w:name w:val="List Paragraph"/>
    <w:basedOn w:val="545"/>
    <w:link w:val="733"/>
    <w:qFormat/>
    <w:uiPriority w:val="34"/>
    <w:pPr>
      <w:contextualSpacing w:val="true"/>
      <w:ind w:left="720"/>
    </w:pPr>
  </w:style>
  <w:style w:type="character" w:styleId="733" w:customStyle="1">
    <w:name w:val="Абзац списка Знак"/>
    <w:link w:val="732"/>
    <w:uiPriority w:val="34"/>
    <w:rPr>
      <w:rFonts w:ascii="Calibri" w:hAnsi="Calibri" w:cs="Times New Roman" w:eastAsia="Times New Roman"/>
      <w:lang w:eastAsia="ru-RU"/>
    </w:rPr>
  </w:style>
  <w:style w:type="paragraph" w:styleId="734">
    <w:name w:val="annotation text"/>
    <w:basedOn w:val="545"/>
    <w:link w:val="735"/>
    <w:uiPriority w:val="99"/>
    <w:unhideWhenUsed/>
    <w:rPr>
      <w:sz w:val="20"/>
      <w:szCs w:val="20"/>
    </w:rPr>
  </w:style>
  <w:style w:type="character" w:styleId="735" w:customStyle="1">
    <w:name w:val="Текст примечания Знак"/>
    <w:basedOn w:val="555"/>
    <w:link w:val="734"/>
    <w:uiPriority w:val="99"/>
    <w:rPr>
      <w:rFonts w:ascii="Calibri" w:hAnsi="Calibri" w:cs="Times New Roman" w:eastAsia="Times New Roman"/>
      <w:sz w:val="20"/>
      <w:szCs w:val="20"/>
      <w:lang w:eastAsia="ru-RU"/>
    </w:rPr>
  </w:style>
  <w:style w:type="character" w:styleId="736" w:customStyle="1">
    <w:name w:val="Заголовок 1 Знак"/>
    <w:basedOn w:val="555"/>
    <w:link w:val="546"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389501&amp;dst=100087&amp;field=134&amp;date=18.04.2022" TargetMode="External"/><Relationship Id="rId12" Type="http://schemas.openxmlformats.org/officeDocument/2006/relationships/hyperlink" Target="https://login.consultant.ru/link/?req=doc&amp;base=LAW&amp;n=405832&amp;date=18.04.2022" TargetMode="External"/><Relationship Id="rId13" Type="http://schemas.openxmlformats.org/officeDocument/2006/relationships/hyperlink" Target="https://login.consultant.ru/link/?req=doc&amp;base=MOB&amp;n=347619&amp;date=18.04.2022" TargetMode="External"/><Relationship Id="rId14" Type="http://schemas.openxmlformats.org/officeDocument/2006/relationships/hyperlink" Target="https://login.consultant.ru/link/?req=doc&amp;base=MOB&amp;n=347619&amp;date=18.04.2022" TargetMode="External"/><Relationship Id="rId15" Type="http://schemas.openxmlformats.org/officeDocument/2006/relationships/hyperlink" Target="https://login.consultant.ru/link/?req=doc&amp;base=LAW&amp;n=358750&amp;date=17.05.2021&amp;dst=100548&amp;fld=134" TargetMode="External"/><Relationship Id="rId16" Type="http://schemas.openxmlformats.org/officeDocument/2006/relationships/hyperlink" Target="https://login.consultant.ru/link/?req=doc&amp;base=LAW&amp;n=358750&amp;date=17.05.2021&amp;dst=100548&amp;fld=134" TargetMode="External"/><Relationship Id="rId17" Type="http://schemas.openxmlformats.org/officeDocument/2006/relationships/hyperlink" Target="https://login.consultant.ru/link/?req=doc&amp;base=LAW&amp;n=358750&amp;date=17.05.2021&amp;dst=100225&amp;fld=134" TargetMode="External"/><Relationship Id="rId18" Type="http://schemas.openxmlformats.org/officeDocument/2006/relationships/hyperlink" Target="https://login.consultant.ru/link/?req=doc&amp;base=LAW&amp;n=358750&amp;date=17.05.2021&amp;dst=100572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Екатерина Сергеевна</dc:creator>
  <cp:revision>11</cp:revision>
  <dcterms:created xsi:type="dcterms:W3CDTF">2022-06-19T19:34:00Z</dcterms:created>
  <dcterms:modified xsi:type="dcterms:W3CDTF">2024-10-28T11:17:50Z</dcterms:modified>
</cp:coreProperties>
</file>