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</w:t>
      </w:r>
      <w:r/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</w:t>
      </w:r>
      <w:r/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</w:t>
      </w:r>
      <w:r>
        <w:rPr>
          <w:sz w:val="32"/>
          <w:szCs w:val="32"/>
        </w:rPr>
        <w:t xml:space="preserve"> ОКРУГА СЕРЕБРЯНЫЕ ПРУДЫ</w:t>
      </w:r>
      <w:r/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МОСКОВСКОЙ  ОБЛАСТИ</w:t>
      </w:r>
      <w:r/>
    </w:p>
    <w:p>
      <w:pPr>
        <w:pStyle w:val="65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1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РЕШЕНИ</w:t>
      </w:r>
      <w:r>
        <w:rPr>
          <w:sz w:val="32"/>
          <w:szCs w:val="32"/>
        </w:rPr>
        <w:t xml:space="preserve">Е                                                             </w:t>
      </w:r>
      <w:r/>
    </w:p>
    <w:p>
      <w:pPr>
        <w:pStyle w:val="812"/>
        <w:jc w:val="both"/>
        <w:widowControl w:val="off"/>
      </w:pPr>
      <w:r>
        <w:t xml:space="preserve">                     </w:t>
      </w:r>
      <w:r>
        <w:rPr>
          <w:sz w:val="28"/>
          <w:szCs w:val="28"/>
        </w:rPr>
        <w:t xml:space="preserve">От 05.02.2025                                                                      № 281/41</w:t>
      </w:r>
      <w:r/>
    </w:p>
    <w:p>
      <w:pPr>
        <w:pStyle w:val="653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учетной </w:t>
      </w:r>
      <w:r>
        <w:rPr>
          <w:sz w:val="28"/>
          <w:szCs w:val="28"/>
        </w:rPr>
        <w:t xml:space="preserve">нормы и нормы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площади жилого помещения </w:t>
      </w:r>
      <w:r>
        <w:rPr>
          <w:sz w:val="28"/>
          <w:szCs w:val="28"/>
        </w:rPr>
        <w:t xml:space="preserve">муниципального жилищного </w:t>
      </w:r>
      <w:r>
        <w:rPr>
          <w:sz w:val="28"/>
          <w:szCs w:val="28"/>
        </w:rPr>
        <w:t xml:space="preserve">фонда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/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Серебряные Пруды </w:t>
      </w:r>
      <w:r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</w:r>
      <w:r/>
    </w:p>
    <w:p>
      <w:pPr>
        <w:pStyle w:val="65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Жилищным кодексом Российской Федерации,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Законом Московской области от 12.12.2005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260/2005-ОЗ «О порядке ведения учета граждан в качестве нуждающихся в жилых помещениях, предоставляемых по </w:t>
      </w:r>
      <w:r>
        <w:rPr>
          <w:sz w:val="28"/>
          <w:szCs w:val="28"/>
        </w:rPr>
        <w:t xml:space="preserve">договорам  социального найма», </w:t>
      </w:r>
      <w:r>
        <w:rPr>
          <w:sz w:val="28"/>
          <w:szCs w:val="28"/>
        </w:rPr>
        <w:t xml:space="preserve">Законом Московской области от 28.11.2024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Серебряные Пруды Московской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/>
    </w:p>
    <w:p>
      <w:pPr>
        <w:pStyle w:val="653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РЕШИЛ:</w:t>
      </w:r>
      <w:r>
        <w:rPr>
          <w:sz w:val="28"/>
          <w:szCs w:val="28"/>
        </w:rPr>
      </w:r>
      <w:r/>
    </w:p>
    <w:p>
      <w:pPr>
        <w:pStyle w:val="653"/>
        <w:rPr>
          <w14:ligatures w14:val="none"/>
        </w:rPr>
      </w:pPr>
      <w:r/>
      <w:r>
        <w:rPr>
          <w14:ligatures w14:val="none"/>
        </w:rPr>
      </w:r>
    </w:p>
    <w:p>
      <w:pPr>
        <w:pStyle w:val="812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учетную норму площади жилого помещения – минимальный размер площади жилого помещения, исходя из которого определяется  уровень обеспеченности граждан общей площадью жилого помещения в целях их принятия на учет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качестве нуждающихся в жилых помещениях равной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квадратных метров.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норму предоставления площади жилого помещения по договору социального найма – минимальный размер площади жилого помещения, исходя из которого определяется размер общей площади жилого помещения, предоставляемого по договору социального найма равной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квадратных метров.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</w:r>
      <w:r>
        <w:rPr>
          <w:color w:val="000000"/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ризнать </w:t>
      </w:r>
      <w:r>
        <w:rPr>
          <w:sz w:val="28"/>
          <w:szCs w:val="28"/>
          <w:lang w:val="ru-RU"/>
        </w:rPr>
        <w:t xml:space="preserve">утратившим силу Решение Совета депутатов Серебряно-Прудского муниципального района Московской области от 03.02.2016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№702/70 «Об установлении нормы предоставления и учетной нормы  площади жилого помещения муниципального жилищного фонда городского округа Серебряные Пруды Московской области»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rFonts w:cs="Times New Roman"/>
          <w:sz w:val="28"/>
          <w:szCs w:val="28"/>
          <w:lang w:val="ru-RU"/>
        </w:rPr>
        <w:t xml:space="preserve">4. </w:t>
      </w:r>
      <w:r>
        <w:rPr>
          <w:rFonts w:cs="Times New Roman"/>
          <w:sz w:val="28"/>
          <w:szCs w:val="28"/>
          <w:lang w:val="ru-RU"/>
        </w:rPr>
        <w:t xml:space="preserve">Настоящее </w:t>
      </w:r>
      <w:r>
        <w:rPr>
          <w:rFonts w:cs="Times New Roman"/>
          <w:sz w:val="28"/>
          <w:szCs w:val="28"/>
          <w:lang w:val="ru-RU"/>
        </w:rPr>
        <w:t xml:space="preserve">решение </w:t>
      </w:r>
      <w:r>
        <w:rPr>
          <w:rFonts w:cs="Times New Roman"/>
          <w:sz w:val="28"/>
          <w:szCs w:val="28"/>
          <w:lang w:val="ru-RU"/>
        </w:rPr>
        <w:t xml:space="preserve"> вступает </w:t>
      </w:r>
      <w:r>
        <w:rPr>
          <w:rFonts w:cs="Times New Roman"/>
          <w:sz w:val="28"/>
          <w:szCs w:val="28"/>
          <w:lang w:val="ru-RU"/>
        </w:rPr>
        <w:t xml:space="preserve">в</w:t>
      </w:r>
      <w:r>
        <w:rPr>
          <w:rFonts w:cs="Times New Roman"/>
          <w:sz w:val="28"/>
          <w:szCs w:val="28"/>
          <w:lang w:val="ru-RU"/>
        </w:rPr>
        <w:t xml:space="preserve"> силу после </w:t>
      </w:r>
      <w:r>
        <w:rPr>
          <w:rFonts w:cs="Times New Roman"/>
          <w:sz w:val="28"/>
          <w:szCs w:val="28"/>
          <w:lang w:val="ru-RU"/>
        </w:rPr>
        <w:t xml:space="preserve">его </w:t>
      </w:r>
      <w:r>
        <w:rPr>
          <w:rFonts w:cs="Times New Roman"/>
          <w:sz w:val="28"/>
          <w:szCs w:val="28"/>
          <w:lang w:val="ru-RU"/>
        </w:rPr>
        <w:t xml:space="preserve">официального опубликования.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сетевом издании «Городской округ Серебряные Пруды», доменное имя сайта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/>
          <w:sz w:val="28"/>
          <w:szCs w:val="28"/>
        </w:rPr>
        <w:t xml:space="preserve"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лаву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Павлихина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Растегаев   </w:t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О.В. Павлихин</w:t>
      </w:r>
      <w:r/>
    </w:p>
    <w:sectPr>
      <w:footnotePr/>
      <w:endnotePr/>
      <w:type w:val="nextPage"/>
      <w:pgSz w:w="11906" w:h="16838" w:orient="portrait"/>
      <w:pgMar w:top="567" w:right="567" w:bottom="53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rPr>
      <w:sz w:val="24"/>
      <w:szCs w:val="24"/>
      <w:lang w:val="ru-RU" w:eastAsia="ru-RU" w:bidi="ar-SA"/>
    </w:rPr>
  </w:style>
  <w:style w:type="paragraph" w:styleId="813">
    <w:name w:val="Заголовок 1"/>
    <w:basedOn w:val="812"/>
    <w:next w:val="812"/>
    <w:link w:val="818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eastAsia="Times New Roman" w:cs="Arial"/>
      <w:b/>
      <w:bCs/>
      <w:color w:val="26282f"/>
    </w:rPr>
  </w:style>
  <w:style w:type="character" w:styleId="814">
    <w:name w:val="Основной шрифт абзаца"/>
    <w:next w:val="814"/>
    <w:link w:val="812"/>
    <w:semiHidden/>
  </w:style>
  <w:style w:type="table" w:styleId="815">
    <w:name w:val="Обычная таблица"/>
    <w:next w:val="815"/>
    <w:link w:val="812"/>
    <w:semiHidden/>
    <w:tblPr/>
  </w:style>
  <w:style w:type="numbering" w:styleId="816">
    <w:name w:val="Нет списка"/>
    <w:next w:val="816"/>
    <w:link w:val="812"/>
    <w:semiHidden/>
  </w:style>
  <w:style w:type="paragraph" w:styleId="817">
    <w:name w:val="Текст выноски"/>
    <w:basedOn w:val="812"/>
    <w:next w:val="817"/>
    <w:link w:val="812"/>
    <w:semiHidden/>
    <w:rPr>
      <w:rFonts w:ascii="Tahoma" w:hAnsi="Tahoma" w:cs="Tahoma"/>
      <w:sz w:val="16"/>
      <w:szCs w:val="16"/>
    </w:rPr>
  </w:style>
  <w:style w:type="character" w:styleId="818">
    <w:name w:val="Заголовок 1 Знак"/>
    <w:next w:val="818"/>
    <w:link w:val="813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styleId="819">
    <w:name w:val="Гипертекстовая ссылка"/>
    <w:next w:val="819"/>
    <w:link w:val="812"/>
    <w:uiPriority w:val="99"/>
    <w:rPr>
      <w:color w:val="106bbe"/>
    </w:rPr>
  </w:style>
  <w:style w:type="paragraph" w:styleId="820">
    <w:name w:val="Без интервала1"/>
    <w:next w:val="820"/>
    <w:link w:val="812"/>
    <w:qFormat/>
    <w:rPr>
      <w:rFonts w:ascii="Calibri" w:hAnsi="Calibri" w:eastAsia="Calibri"/>
      <w:sz w:val="22"/>
      <w:szCs w:val="22"/>
      <w:lang w:val="ru-RU" w:eastAsia="ru-RU" w:bidi="ar-SA"/>
    </w:rPr>
  </w:style>
  <w:style w:type="paragraph" w:styleId="821">
    <w:name w:val="Без интервала"/>
    <w:next w:val="821"/>
    <w:link w:val="812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22">
    <w:name w:val="Standard"/>
    <w:next w:val="822"/>
    <w:link w:val="812"/>
    <w:uiPriority w:val="99"/>
    <w:pPr>
      <w:widowControl w:val="off"/>
    </w:pPr>
    <w:rPr>
      <w:rFonts w:eastAsia="Andale Sans UI" w:cs="Tahoma"/>
      <w:sz w:val="24"/>
      <w:szCs w:val="24"/>
      <w:lang w:val="en-US" w:eastAsia="en-US" w:bidi="en-US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Успенское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Специалист</dc:creator>
  <cp:revision>17</cp:revision>
  <dcterms:created xsi:type="dcterms:W3CDTF">2024-09-27T13:47:00Z</dcterms:created>
  <dcterms:modified xsi:type="dcterms:W3CDTF">2025-02-07T09:29:24Z</dcterms:modified>
  <cp:version>917504</cp:version>
</cp:coreProperties>
</file>