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Серебряные Пруды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tabs>
          <w:tab w:val="left" w:pos="6094" w:leader="none"/>
        </w:tabs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от _________________ № 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righ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contextualSpacing w:val="0"/>
        <w:ind w:left="0" w:right="0" w:firstLine="0"/>
        <w:jc w:val="left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Перечень объектов муниципального контроля, отнесенных к определенной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категории риска при осуществлении муниципального контроля на автомобильном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хозяйстве на территории муниципального округа Серебряные Пруды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keepNext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keepNext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keepNext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2736"/>
        <w:gridCol w:w="2108"/>
        <w:gridCol w:w="3294"/>
        <w:gridCol w:w="2092"/>
      </w:tblGrid>
      <w:tr>
        <w:trPr>
          <w:trHeight w:val="1146"/>
        </w:trPr>
        <w:tc>
          <w:tcPr>
            <w:tcW w:w="27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Наименование контролируемого лица, деятельность которого является объектом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Наименование объектов муниципального контроля (надзора) находящихся во владении или пользовании контролируемых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Категории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W w:w="10230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1.Автомобильный транспорт и городской наземный электрический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303"/>
        </w:trPr>
        <w:tc>
          <w:tcPr>
            <w:tcW w:w="27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АО «МОСТРАНСАВТО»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5047227020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муниципального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Низкий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(4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5"/>
        </w:trPr>
        <w:tc>
          <w:tcPr>
            <w:gridSpan w:val="4"/>
            <w:tcW w:w="10230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2.Дорожное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94"/>
        </w:trPr>
        <w:tc>
          <w:tcPr>
            <w:tcW w:w="273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МБУ «Благоустройство и дорожное хозяйство»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0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5076009796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9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Автомобильные дороги общего пользования, муниципального значения муниципального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Низкий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(4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2025-03-05T11:07:41Z</dcterms:modified>
</cp:coreProperties>
</file>