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РОССИЙСКАЯ ФЕДЕРАЦИЯ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СОВЕТ ДЕПУТАТОВ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ГОРОДСКОГО ОКРУГА СЕРЕБРЯНЫЕ ПРУДЫ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МОСКОВСКОЙ ОБЛАСТИ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РЕШЕНИЕ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0" w:right="-1" w:firstLine="0"/>
        <w:jc w:val="center"/>
        <w:widowControl w:val="off"/>
      </w:pPr>
      <w:r>
        <w:rPr>
          <w:rFonts w:ascii="Times New Roman" w:hAnsi="Times New Roman"/>
          <w:sz w:val="28"/>
          <w:szCs w:val="28"/>
        </w:rPr>
        <w:t xml:space="preserve">  от 24.09.2024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212/33</w:t>
      </w:r>
      <w:r/>
      <w:r/>
    </w:p>
    <w:p>
      <w:pPr>
        <w:ind w:left="0" w:right="-1" w:firstLine="0"/>
        <w:jc w:val="left"/>
        <w:widowControl w:val="off"/>
      </w:pPr>
      <w:r>
        <w:rPr>
          <w:bCs/>
          <w:sz w:val="28"/>
          <w:szCs w:val="28"/>
        </w:rPr>
      </w:r>
      <w:r>
        <w:rPr>
          <w:sz w:val="22"/>
          <w:szCs w:val="22"/>
        </w:rPr>
      </w:r>
      <w:r/>
    </w:p>
    <w:p>
      <w:pPr>
        <w:pStyle w:val="696"/>
        <w:contextualSpacing w:val="0"/>
        <w:ind w:left="0" w:right="0" w:firstLine="567"/>
        <w:jc w:val="center"/>
        <w:spacing w:before="0" w:after="198" w:line="240" w:lineRule="auto"/>
        <w:suppressLineNumbers w:val="0"/>
      </w:pPr>
      <w:r>
        <w:rPr>
          <w:rFonts w:ascii="Times New Roman" w:hAnsi="Times New Roman" w:cs="Times New Roman"/>
        </w:rPr>
      </w:r>
      <w:hyperlink r:id="rId10" w:tooltip="garantF1://36692362.0" w:history="1">
        <w:r>
          <w:rPr>
            <w:rStyle w:val="89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О внесении изменений </w:t>
        </w:r>
        <w:r>
          <w:rPr>
            <w:rStyle w:val="89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в  Положение</w:t>
        </w:r>
        <w:r>
          <w:rPr>
            <w:rStyle w:val="89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о муниципальном </w:t>
        </w:r>
        <w:r>
          <w:rPr>
            <w:rFonts w:ascii="Times New Roman" w:hAnsi="Times New Roman" w:cs="Times New Roman"/>
            <w:sz w:val="28"/>
            <w:szCs w:val="28"/>
          </w:rPr>
          <w:t xml:space="preserve">контроле на автомобильном транспорте, городском наземном электрическом транспорте и в дорожном хозяйстве городского округа Серебряные Пруды Московской области</w:t>
        </w:r>
        <w:r>
          <w:rPr>
            <w:rFonts w:ascii="Times New Roman" w:hAnsi="Times New Roman" w:cs="Times New Roman"/>
          </w:rPr>
        </w:r>
        <w:r>
          <w:rPr>
            <w:rStyle w:val="89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утверждённое решением Совета депутатов городского округа Серебряные Пруды Московской области от 19.10.2021 № 667/84</w:t>
      </w:r>
      <w:r>
        <w:rPr>
          <w:rFonts w:ascii="Times New Roman" w:hAnsi="Times New Roman" w:cs="Times New Roman"/>
          <w:bCs w:val="0"/>
        </w:rPr>
      </w:r>
      <w:r/>
    </w:p>
    <w:p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contextualSpacing w:val="0"/>
        <w:ind w:left="0" w:right="0" w:firstLine="567"/>
        <w:jc w:val="both"/>
        <w:spacing w:before="0" w:after="198"/>
        <w:suppressLineNumbers w:val="0"/>
      </w:pP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31.07.2020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№248-ФЗ </w:t>
        <w:br/>
        <w:t xml:space="preserve">«О государственном контроле (надзоре) и муниципальном контроле </w:t>
        <w:br/>
        <w:t xml:space="preserve">в Российской Федерации», Федеральным законом от 06.10.2003</w:t>
      </w:r>
      <w:r>
        <w:rPr>
          <w:color w:val="000000"/>
          <w:sz w:val="28"/>
          <w:szCs w:val="28"/>
        </w:rPr>
        <w:t xml:space="preserve"> г., </w:t>
      </w:r>
      <w:r>
        <w:rPr>
          <w:color w:val="000000"/>
          <w:sz w:val="28"/>
          <w:szCs w:val="28"/>
        </w:rPr>
        <w:t xml:space="preserve">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от 06.10.2003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№131-ФЗ </w:t>
      </w:r>
      <w:r>
        <w:rPr>
          <w:color w:val="000000"/>
          <w:sz w:val="28"/>
          <w:szCs w:val="28"/>
        </w:rPr>
        <w:t xml:space="preserve">«Об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в Российской Федерации</w:t>
      </w:r>
      <w:r>
        <w:rPr>
          <w:color w:val="000000"/>
          <w:sz w:val="28"/>
          <w:szCs w:val="28"/>
        </w:rPr>
        <w:t xml:space="preserve">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городского округа Серебряные Пруды Московской области.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567"/>
        <w:jc w:val="center"/>
        <w:spacing w:before="0" w:after="198"/>
        <w:widowControl w:val="off"/>
        <w:suppressLineNumbers w:val="0"/>
      </w:pPr>
      <w:r>
        <w:rPr>
          <w:sz w:val="28"/>
          <w:szCs w:val="28"/>
        </w:rPr>
        <w:t xml:space="preserve">СОВЕТ ДЕПУТАТОВ ГОРОДСКОГО ОКРУГА РЕШИЛ:</w:t>
      </w:r>
      <w:r>
        <w:rPr>
          <w:sz w:val="28"/>
          <w:szCs w:val="28"/>
        </w:rPr>
      </w:r>
      <w:r/>
    </w:p>
    <w:p>
      <w:pPr>
        <w:pStyle w:val="714"/>
        <w:ind w:left="0" w:right="0" w:firstLine="567"/>
        <w:jc w:val="both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городского округа Серебряные Пруды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городского округа Серебряные Пруды Московской области от 19.10.2021 года № 667/84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Серебряные Пруды Московской области» изложить в новой редакции (При</w:t>
      </w:r>
      <w:r>
        <w:rPr>
          <w:rFonts w:ascii="Times New Roman" w:hAnsi="Times New Roman" w:cs="Times New Roman"/>
          <w:sz w:val="28"/>
          <w:szCs w:val="28"/>
        </w:rPr>
        <w:t xml:space="preserve">лагается)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14"/>
        <w:ind w:left="0" w:right="0" w:firstLine="567"/>
        <w:jc w:val="both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Разместить настоящее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решение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в сетевом издании «Городской округ Серебряные Пруды», доменное имя сайта в информационно-коммуникационной сети «Интернет»: http://spadm.ru.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714"/>
        <w:ind w:left="0" w:right="0" w:firstLine="567"/>
        <w:jc w:val="both"/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0"/>
        <w:jc w:val="both"/>
        <w:widowControl w:val="off"/>
      </w:pPr>
      <w:r>
        <w:rPr>
          <w:sz w:val="28"/>
          <w:szCs w:val="28"/>
        </w:rPr>
        <w:tab/>
        <w:t xml:space="preserve">    </w:t>
      </w:r>
      <w:r/>
      <w:r/>
    </w:p>
    <w:p>
      <w:pPr>
        <w:ind w:left="0" w:right="0" w:firstLine="0"/>
        <w:jc w:val="both"/>
        <w:spacing w:line="276" w:lineRule="auto"/>
        <w:widowControl w:val="off"/>
      </w:pPr>
      <w:r>
        <w:rPr>
          <w:sz w:val="28"/>
          <w:szCs w:val="28"/>
        </w:rPr>
        <w:t xml:space="preserve">Председатель Совета депутатов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В.В. </w:t>
      </w:r>
      <w:r>
        <w:rPr>
          <w:sz w:val="28"/>
          <w:szCs w:val="28"/>
        </w:rPr>
        <w:t xml:space="preserve">Растегаев</w:t>
      </w:r>
      <w:r>
        <w:rPr>
          <w:sz w:val="28"/>
          <w:szCs w:val="28"/>
        </w:rPr>
        <w:t xml:space="preserve"> </w:t>
      </w:r>
      <w:r/>
      <w:r/>
    </w:p>
    <w:p>
      <w:pPr>
        <w:ind w:left="0" w:right="0" w:firstLine="0"/>
        <w:jc w:val="both"/>
        <w:spacing w:line="276" w:lineRule="auto"/>
        <w:widowControl w:val="off"/>
      </w:pPr>
      <w:r>
        <w:rPr>
          <w:sz w:val="28"/>
          <w:szCs w:val="28"/>
        </w:rPr>
        <w:t xml:space="preserve">городского округа</w:t>
      </w:r>
      <w:r/>
      <w:r/>
    </w:p>
    <w:p>
      <w:pPr>
        <w:ind w:firstLine="0"/>
        <w:jc w:val="both"/>
        <w:spacing w:line="276" w:lineRule="auto"/>
        <w:widowControl w:val="off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firstLine="0"/>
        <w:jc w:val="both"/>
        <w:spacing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                                 </w:t>
      </w:r>
      <w:r>
        <w:rPr>
          <w:sz w:val="28"/>
          <w:szCs w:val="28"/>
        </w:rPr>
        <w:tab/>
        <w:t xml:space="preserve">                       О.В. Павлихин</w:t>
      </w:r>
      <w:r>
        <w:rPr>
          <w:sz w:val="28"/>
          <w:szCs w:val="28"/>
          <w:highlight w:val="none"/>
        </w:rPr>
      </w:r>
      <w:r/>
    </w:p>
    <w:p>
      <w:pPr>
        <w:ind w:left="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</w:r>
      <w:r>
        <w:rPr>
          <w:sz w:val="20"/>
          <w:szCs w:val="20"/>
          <w:lang w:eastAsia="zh-CN"/>
        </w:rPr>
      </w:r>
    </w:p>
    <w:p>
      <w:pPr>
        <w:ind w:left="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</w:r>
      <w:r>
        <w:rPr>
          <w:sz w:val="20"/>
          <w:szCs w:val="20"/>
          <w:lang w:eastAsia="zh-CN"/>
        </w:rPr>
      </w:r>
      <w:r/>
    </w:p>
    <w:p>
      <w:pPr>
        <w:ind w:left="5245" w:right="-2"/>
        <w:jc w:val="right"/>
        <w:tabs>
          <w:tab w:val="left" w:pos="720" w:leader="none"/>
        </w:tabs>
        <w:outlineLvl w:val="1"/>
      </w:pPr>
      <w:r>
        <w:t xml:space="preserve">Приложение</w:t>
      </w:r>
      <w:r/>
    </w:p>
    <w:p>
      <w:pPr>
        <w:ind w:left="5245"/>
        <w:jc w:val="right"/>
        <w:tabs>
          <w:tab w:val="left" w:pos="720" w:leader="none"/>
          <w:tab w:val="left" w:pos="9354" w:leader="none"/>
        </w:tabs>
        <w:outlineLvl w:val="1"/>
      </w:pPr>
      <w:r>
        <w:t xml:space="preserve"> к решению Совета депутатов</w:t>
      </w:r>
      <w:r/>
    </w:p>
    <w:p>
      <w:pPr>
        <w:ind w:left="5245"/>
        <w:jc w:val="center"/>
        <w:tabs>
          <w:tab w:val="left" w:pos="720" w:leader="none"/>
          <w:tab w:val="left" w:pos="9354" w:leader="none"/>
        </w:tabs>
        <w:outlineLvl w:val="1"/>
      </w:pPr>
      <w:r>
        <w:t xml:space="preserve"> городского округа Серебряные Пруды </w:t>
      </w:r>
      <w:r/>
    </w:p>
    <w:p>
      <w:pPr>
        <w:ind w:left="4536"/>
        <w:jc w:val="right"/>
        <w:tabs>
          <w:tab w:val="left" w:pos="720" w:leader="none"/>
          <w:tab w:val="left" w:pos="9354" w:leader="none"/>
        </w:tabs>
        <w:outlineLvl w:val="1"/>
      </w:pPr>
      <w:r>
        <w:t xml:space="preserve">Московской области </w:t>
      </w:r>
      <w:r/>
      <w:r/>
      <w:r>
        <w:rPr>
          <w:u w:val="none"/>
        </w:rPr>
        <w:t xml:space="preserve">24.09.2024</w:t>
      </w:r>
      <w:r>
        <w:t xml:space="preserve"> № 212/33</w:t>
      </w:r>
      <w:r>
        <w:t xml:space="preserve">  </w:t>
      </w:r>
      <w:r/>
      <w:r/>
      <w:r>
        <w:t xml:space="preserve">                  </w:t>
      </w:r>
      <w:r/>
    </w:p>
    <w:p>
      <w:pPr>
        <w:ind w:left="7371"/>
        <w:jc w:val="both"/>
        <w:spacing w:line="240" w:lineRule="exact"/>
        <w:rPr>
          <w:i/>
          <w:sz w:val="28"/>
          <w:szCs w:val="28"/>
        </w:rPr>
        <w:outlineLvl w:val="0"/>
      </w:pPr>
      <w:r>
        <w:rPr>
          <w:i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городского округа Серебряные Пруды Московской области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0"/>
        <w:ind w:left="0"/>
        <w:jc w:val="center"/>
        <w:tabs>
          <w:tab w:val="left" w:pos="0" w:leader="none"/>
          <w:tab w:val="left" w:pos="142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Общие положения</w:t>
      </w:r>
      <w:r/>
    </w:p>
    <w:p>
      <w:pPr>
        <w:pStyle w:val="881"/>
        <w:jc w:val="both"/>
      </w:pPr>
      <w:r/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организации </w:t>
      </w:r>
      <w:r>
        <w:rPr>
          <w:sz w:val="28"/>
          <w:szCs w:val="28"/>
        </w:rPr>
        <w:br/>
        <w:t xml:space="preserve">и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br/>
        <w:t xml:space="preserve">на территории городского округа Серебряные Пруды Московской области (далее - муниципальный контроль). 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Предметом муниципального контроля является соблюдение юридическими лицами и индивидуальными предпринимателями </w:t>
      </w:r>
      <w:r>
        <w:rPr>
          <w:sz w:val="28"/>
          <w:szCs w:val="28"/>
        </w:rPr>
        <w:br/>
        <w:t xml:space="preserve">(далее - контролируемые лица) обязательных требований: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</w:t>
      </w:r>
      <w:r>
        <w:rPr>
          <w:sz w:val="28"/>
          <w:szCs w:val="28"/>
        </w:rPr>
        <w:t xml:space="preserve">орожно-строительным материалам </w:t>
      </w:r>
      <w:r>
        <w:rPr>
          <w:sz w:val="28"/>
          <w:szCs w:val="28"/>
        </w:rPr>
        <w:t xml:space="preserve">и изделиям) в части обеспечения сохранности автомобильных дорог;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установленных в отношении перевозок по муни</w:t>
      </w:r>
      <w:r>
        <w:rPr>
          <w:sz w:val="28"/>
          <w:szCs w:val="28"/>
        </w:rPr>
        <w:t xml:space="preserve">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Целью муниципального контроля явля</w:t>
      </w:r>
      <w:r>
        <w:rPr>
          <w:sz w:val="28"/>
          <w:szCs w:val="28"/>
        </w:rPr>
        <w:t xml:space="preserve">ется предупреждение, выявление </w:t>
      </w:r>
      <w:r>
        <w:rPr>
          <w:sz w:val="28"/>
          <w:szCs w:val="28"/>
        </w:rPr>
        <w:t xml:space="preserve">и пресечение нарушений обязательных требований.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Объектами муниципального контроля (далее - объект контроля) являются: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автомобильные дороги местного значения и дорожная деятельность</w:t>
      </w:r>
      <w:r>
        <w:rPr>
          <w:sz w:val="28"/>
          <w:szCs w:val="28"/>
        </w:rPr>
        <w:br/>
        <w:t xml:space="preserve">в отношении автомобильных дорог местного значения;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объекты дорожного сервиса, размещенные в полосах отвода </w:t>
      </w:r>
      <w:r>
        <w:rPr>
          <w:sz w:val="28"/>
          <w:szCs w:val="28"/>
        </w:rPr>
        <w:br/>
        <w:t xml:space="preserve">и (или) придорожных полосах автомобильных дорог общего пользования;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муниципальные маршруты регулярных перевозок, не относящиеся </w:t>
      </w:r>
      <w:r>
        <w:rPr>
          <w:sz w:val="28"/>
          <w:szCs w:val="28"/>
        </w:rPr>
        <w:br/>
        <w:t xml:space="preserve">к предмету федерального государственного контроля (надзора) на автомобильном транспорте, городском наземном электрическом транспорте </w:t>
      </w:r>
      <w:r>
        <w:rPr>
          <w:sz w:val="28"/>
          <w:szCs w:val="28"/>
        </w:rPr>
        <w:t xml:space="preserve">и в дорожном хозяйстве в области организации регулярных перевозок.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В рамках муниципального контроля осуществляется контроль </w:t>
      </w:r>
      <w:r>
        <w:rPr>
          <w:sz w:val="28"/>
          <w:szCs w:val="28"/>
        </w:rPr>
        <w:br/>
        <w:t xml:space="preserve">за соблюдением требований, установленных Федеральным законом от 08.11.2007 № 257-ФЗ «Об автомобильных дорогах и дорожной деятельности в Российской Федерации и о внесении изменений </w:t>
      </w:r>
      <w:r>
        <w:rPr>
          <w:sz w:val="28"/>
          <w:szCs w:val="28"/>
        </w:rPr>
        <w:t xml:space="preserve">в отдельные законодательные акты Российской Федерации»,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в области</w:t>
      </w:r>
      <w:r>
        <w:rPr>
          <w:sz w:val="28"/>
          <w:szCs w:val="28"/>
        </w:rPr>
        <w:t xml:space="preserve"> автомобильных</w:t>
      </w:r>
      <w:r>
        <w:rPr>
          <w:sz w:val="28"/>
          <w:szCs w:val="28"/>
        </w:rPr>
        <w:t xml:space="preserve"> дорог и дорожной деятельности </w:t>
      </w:r>
      <w:r>
        <w:rPr>
          <w:sz w:val="28"/>
          <w:szCs w:val="28"/>
        </w:rPr>
        <w:t xml:space="preserve">(далее - обязательные требования</w:t>
      </w:r>
      <w:r>
        <w:rPr>
          <w:sz w:val="28"/>
          <w:szCs w:val="28"/>
        </w:rPr>
        <w:t xml:space="preserve">).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bookmarkStart w:id="0" w:name="_GoBack"/>
      <w:r/>
      <w:bookmarkEnd w:id="0"/>
      <w:r>
        <w:rPr>
          <w:sz w:val="28"/>
          <w:szCs w:val="28"/>
        </w:rPr>
        <w:t xml:space="preserve">Муницип</w:t>
      </w:r>
      <w:r>
        <w:rPr>
          <w:sz w:val="28"/>
          <w:szCs w:val="28"/>
        </w:rPr>
        <w:t xml:space="preserve">альный контроль осуществляется а</w:t>
      </w:r>
      <w:r>
        <w:rPr>
          <w:sz w:val="28"/>
          <w:szCs w:val="28"/>
        </w:rPr>
        <w:t xml:space="preserve">дмини</w:t>
      </w:r>
      <w:r>
        <w:rPr>
          <w:sz w:val="28"/>
          <w:szCs w:val="28"/>
        </w:rPr>
        <w:t xml:space="preserve">страцией городского округа Серебряные Пруды</w:t>
      </w:r>
      <w:r>
        <w:rPr>
          <w:sz w:val="28"/>
          <w:szCs w:val="28"/>
        </w:rPr>
        <w:t xml:space="preserve"> (далее – контрольный орган).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К отношениям, связанным с осуществлением муниципального контроля, применяются положения Федерального </w:t>
      </w:r>
      <w:hyperlink r:id="rId11" w:tooltip="https://login.consultant.ru/link/?req=doc&amp;base=LAW&amp;n=386954&amp;date=08.07.2021" w:history="1">
        <w:r>
          <w:rPr>
            <w:rStyle w:val="888"/>
            <w:sz w:val="28"/>
            <w:szCs w:val="28"/>
          </w:rPr>
          <w:t xml:space="preserve">закона</w:t>
        </w:r>
      </w:hyperlink>
      <w:r>
        <w:rPr>
          <w:sz w:val="28"/>
          <w:szCs w:val="28"/>
        </w:rPr>
        <w:t xml:space="preserve"> от 31.07.2020 </w:t>
        <w:br/>
        <w:t xml:space="preserve">№ 248-ФЗ «О государственном контроле (надзоре) и муниципальном контроле в Российской Федерации» </w:t>
      </w:r>
      <w:r>
        <w:rPr>
          <w:sz w:val="28"/>
          <w:szCs w:val="28"/>
        </w:rPr>
        <w:t xml:space="preserve">(далее – Федеральный </w:t>
      </w:r>
      <w:r>
        <w:rPr>
          <w:sz w:val="28"/>
        </w:rPr>
        <w:t xml:space="preserve">закон </w:t>
      </w:r>
      <w:r>
        <w:rPr>
          <w:sz w:val="28"/>
          <w:szCs w:val="28"/>
        </w:rPr>
        <w:t xml:space="preserve">№ 248-ФЗ), Федерального </w:t>
      </w:r>
      <w:hyperlink r:id="rId12" w:tooltip="https://login.consultant.ru/link/?req=doc&amp;base=LAW&amp;n=383546&amp;date=08.07.2021" w:history="1">
        <w:r>
          <w:rPr>
            <w:rStyle w:val="888"/>
            <w:sz w:val="28"/>
            <w:szCs w:val="28"/>
          </w:rPr>
          <w:t xml:space="preserve">закона</w:t>
        </w:r>
      </w:hyperlink>
      <w:r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(при их наличии) и в иных формах не позднее 2 дней со дня поступления таких сведений.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сборе, обработке, анализе и учете сведений об объектах контроля </w:t>
      </w:r>
      <w:r>
        <w:rPr>
          <w:sz w:val="28"/>
          <w:szCs w:val="28"/>
        </w:rPr>
        <w:br/>
        <w:t xml:space="preserve">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</w:t>
      </w:r>
      <w:r>
        <w:rPr>
          <w:sz w:val="28"/>
          <w:szCs w:val="28"/>
        </w:rPr>
        <w:br/>
        <w:t xml:space="preserve">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  <w:r/>
    </w:p>
    <w:p>
      <w:pPr>
        <w:pStyle w:val="8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Понятия, используемые в настоящем Положении, применяются </w:t>
      </w:r>
      <w:r>
        <w:rPr>
          <w:sz w:val="28"/>
          <w:szCs w:val="28"/>
        </w:rPr>
        <w:br/>
        <w:t xml:space="preserve">в значениях, определенных Федеральным законом № 248-ФЗ.</w:t>
      </w:r>
      <w:r/>
    </w:p>
    <w:p>
      <w:pPr>
        <w:pStyle w:val="881"/>
        <w:jc w:val="center"/>
        <w:spacing w:line="240" w:lineRule="exact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81"/>
        <w:jc w:val="center"/>
        <w:spacing w:line="24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Контрольный орган, осуществляющий </w:t>
      </w:r>
      <w:r>
        <w:rPr>
          <w:b/>
          <w:sz w:val="32"/>
          <w:szCs w:val="32"/>
        </w:rPr>
        <w:br/>
        <w:t xml:space="preserve">муниципальный контроль</w:t>
      </w:r>
      <w:r/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81"/>
        <w:ind w:firstLine="539"/>
        <w:jc w:val="both"/>
        <w:rPr>
          <w:sz w:val="28"/>
          <w:szCs w:val="28"/>
        </w:rPr>
      </w:pPr>
      <w:r/>
      <w:bookmarkStart w:id="1" w:name="Par56"/>
      <w:r/>
      <w:bookmarkEnd w:id="1"/>
      <w:r>
        <w:rPr>
          <w:sz w:val="28"/>
          <w:szCs w:val="28"/>
        </w:rPr>
        <w:t xml:space="preserve">2.1 Контрольным органом, уполномоченным на осуществление муниципального контроля, является Администрация городского округа</w:t>
      </w:r>
      <w:r>
        <w:rPr>
          <w:sz w:val="28"/>
          <w:szCs w:val="28"/>
        </w:rPr>
        <w:t xml:space="preserve"> Серебряные Пруды Московской области.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Муниципальный контроль осуществляется должностными лицами органа муниципального контроля, включенными в перечень должностных лиц, осуществляющих муниципальный контроль, утверждаемый Администрацией городского округа</w:t>
      </w:r>
      <w:r>
        <w:rPr>
          <w:sz w:val="28"/>
          <w:szCs w:val="28"/>
        </w:rPr>
        <w:t xml:space="preserve"> Серебряные Пруды</w:t>
      </w:r>
      <w:r>
        <w:rPr>
          <w:sz w:val="28"/>
          <w:szCs w:val="28"/>
        </w:rPr>
        <w:t xml:space="preserve"> Московской области.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Должностные лица, уполномоченные на принятие решений о проведении контрольных мероприятий, устанавливаются Администрацией городского округа </w:t>
      </w:r>
      <w:r>
        <w:rPr>
          <w:sz w:val="28"/>
          <w:szCs w:val="28"/>
        </w:rPr>
        <w:t xml:space="preserve">Серебряные Пруды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Должностные лица органа муниц</w:t>
      </w:r>
      <w:r>
        <w:rPr>
          <w:sz w:val="28"/>
          <w:szCs w:val="28"/>
        </w:rPr>
        <w:t xml:space="preserve">ипального контроля 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 Администрации городского округа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 Московской области.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Права и обязанности должностных лиц органа муниципального контроля осуществляются в соответствии со статьей 29 Федерального закона № 248-ФЗ.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Должностные лица, осуществляющие муниципальный контроль, при осуществлении муниципального контроля вз</w:t>
      </w:r>
      <w:r>
        <w:rPr>
          <w:sz w:val="28"/>
          <w:szCs w:val="28"/>
        </w:rPr>
        <w:t xml:space="preserve">аимодействуют в установленном порядке с федеральными органами исполнительной власти и их территориальными органами, с центральными исполнительными органами государственной власти Московской области, правоохранительными органами, организациями и гражданами.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Должностные лица, осущест</w:t>
      </w:r>
      <w:r>
        <w:rPr>
          <w:sz w:val="28"/>
          <w:szCs w:val="28"/>
        </w:rPr>
        <w:t xml:space="preserve">вляющие муниципальный контроль, имеют бланки документов с гербом органа местного самоуправления 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Управление рисками причинения вреда (ущерба) </w:t>
      </w:r>
      <w:r>
        <w:rPr>
          <w:b/>
          <w:sz w:val="32"/>
          <w:szCs w:val="32"/>
        </w:rPr>
        <w:br/>
        <w:t xml:space="preserve">охраняемым законом ценностям при осуществлении муниципального контроля </w:t>
      </w:r>
      <w:r/>
    </w:p>
    <w:p>
      <w:pPr>
        <w:pStyle w:val="880"/>
        <w:ind w:left="714"/>
        <w:spacing w:line="240" w:lineRule="exact"/>
        <w:rPr>
          <w:b/>
        </w:rPr>
      </w:pPr>
      <w:r>
        <w:rPr>
          <w:b/>
        </w:rPr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Муниципальный контроль осуществляется на основе управления рисками причинения вреда (ущерба) охраняемым законом ценностям.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целей управления рисками причинения вреда (ущерба) охраняемым законом ценностям при осуществлении муниципального контроля объекты муниципального контроля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подлежат отнесению к одной из категорий риска причинения вреда (ущерба):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средний риск;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умеренный риск;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низкий риск.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/>
      <w:bookmarkStart w:id="2" w:name="Par74"/>
      <w:r/>
      <w:bookmarkStart w:id="3" w:name="Par90"/>
      <w:r/>
      <w:bookmarkEnd w:id="2"/>
      <w:r/>
      <w:bookmarkEnd w:id="3"/>
      <w:r>
        <w:rPr>
          <w:sz w:val="28"/>
          <w:szCs w:val="28"/>
        </w:rPr>
        <w:t xml:space="preserve">3.3. Решение об отнесении органами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</w:t>
      </w:r>
      <w:r>
        <w:rPr>
          <w:sz w:val="28"/>
          <w:szCs w:val="28"/>
        </w:rPr>
        <w:t xml:space="preserve">по месту нахождения объекта контроля в соответствии с критериями отнесения объектов контроля к определенной категории риска при осуществлении</w:t>
      </w:r>
      <w:r>
        <w:rPr>
          <w:sz w:val="28"/>
          <w:szCs w:val="28"/>
        </w:rPr>
        <w:t xml:space="preserve"> муниципального контроля.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рамках осуществления муниципального контроля объекты контроля относятся к следующим категориям риска: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 категории среднего риска: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лица, индивидуальные предприниматели при наличии в течение последних трех лет на дату принятия решения об отнесении </w:t>
      </w:r>
      <w:r>
        <w:rPr>
          <w:sz w:val="28"/>
          <w:szCs w:val="28"/>
        </w:rPr>
        <w:t xml:space="preserve">деятельности юридического лица или индивидуального предпринимателя к категории риска предписания, не исполненного в срок, установленный</w:t>
      </w:r>
      <w:r>
        <w:rPr>
          <w:sz w:val="28"/>
          <w:szCs w:val="28"/>
        </w:rPr>
        <w:t xml:space="preserve">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 категории умеренного риска: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</w:t>
      </w:r>
      <w:r>
        <w:rPr>
          <w:sz w:val="28"/>
          <w:szCs w:val="28"/>
        </w:rPr>
        <w:t xml:space="preserve">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</w:t>
      </w:r>
      <w:r>
        <w:rPr>
          <w:sz w:val="28"/>
          <w:szCs w:val="28"/>
        </w:rPr>
        <w:t xml:space="preserve">еплановой проверки по факту выявленных нарушений за несоблюдение обязательных требований, подлежащих исполнению  (соблюдению) контролируемыми лицами при осуществлении деятельности на автомобильном транспорте, городском наземном электрическом транспорте и в</w:t>
      </w:r>
      <w:r>
        <w:rPr>
          <w:sz w:val="28"/>
          <w:szCs w:val="28"/>
        </w:rPr>
        <w:t xml:space="preserve"> дорожном </w:t>
      </w:r>
      <w:r>
        <w:rPr>
          <w:sz w:val="28"/>
          <w:szCs w:val="28"/>
        </w:rPr>
        <w:t xml:space="preserve">хозяйстве</w:t>
      </w:r>
      <w:r>
        <w:rPr>
          <w:sz w:val="28"/>
          <w:szCs w:val="28"/>
        </w:rPr>
        <w:t xml:space="preserve">;</w:t>
      </w:r>
      <w:r/>
    </w:p>
    <w:p>
      <w:pPr>
        <w:pStyle w:val="88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 категории низкого риска – объекты контроля, которые не указаны </w:t>
      </w:r>
      <w:r>
        <w:rPr>
          <w:sz w:val="28"/>
          <w:szCs w:val="28"/>
        </w:rPr>
        <w:br/>
        <w:t xml:space="preserve">в подпунктах 1-2 настоящего пункта.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наличии критериев, позволяющих отнести объект контроля</w:t>
      </w:r>
      <w:r>
        <w:rPr>
          <w:sz w:val="28"/>
          <w:szCs w:val="28"/>
        </w:rPr>
        <w:br/>
        <w:t xml:space="preserve">к различным категориям риска, подлежат применению критерии, относящие объект контроля к более высокой категории риска.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об отнесении объектов контроля к категории низкого риска не требуется.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решения об отнесении объектов контроля к категориям риска такие объекты контроля считаются отнесенными к низкой категории риска.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При отнесении объектов контроля к категориям риска органами муниципального контроля используются в том числе: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сведения, содержащиеся в Едином государственном реестре недвижимости;</w:t>
      </w:r>
      <w:r/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  сведения, содержащиеся в реестре муниципальной собственности;</w:t>
      </w:r>
      <w:r/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  сведения, содержащиеся в реестре маршрутов регулярных перевозок и остановочных пунктов городского округа Серебряные Пруды.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Проведение органами муниципального контроля плановых контрольных (надзорных) мероприятий в отношении объектов контроля 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присвоенной категории риска осуществляется </w:t>
      </w:r>
      <w:r>
        <w:rPr>
          <w:sz w:val="28"/>
          <w:szCs w:val="28"/>
        </w:rPr>
        <w:br/>
        <w:t xml:space="preserve">со следующей периодичностью: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объектов контроля, отнесенных к категории среднего риска, </w:t>
      </w:r>
      <w:r>
        <w:rPr>
          <w:sz w:val="28"/>
          <w:szCs w:val="28"/>
        </w:rPr>
        <w:br/>
        <w:t xml:space="preserve">- не чаще чем один раз в</w:t>
      </w:r>
      <w:r>
        <w:rPr>
          <w:i/>
          <w:sz w:val="28"/>
          <w:szCs w:val="28"/>
        </w:rPr>
        <w:t xml:space="preserve"> 3 </w:t>
      </w:r>
      <w:r>
        <w:rPr>
          <w:sz w:val="28"/>
          <w:szCs w:val="28"/>
        </w:rPr>
        <w:t xml:space="preserve">года и не реже чем один раз в </w:t>
      </w:r>
      <w:r>
        <w:rPr>
          <w:i/>
          <w:sz w:val="28"/>
          <w:szCs w:val="28"/>
        </w:rPr>
        <w:t xml:space="preserve">6</w:t>
      </w:r>
      <w:r>
        <w:rPr>
          <w:sz w:val="28"/>
          <w:szCs w:val="28"/>
        </w:rPr>
        <w:t xml:space="preserve"> лет;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объектов контроля, отнесенных к категории умеренного риска, </w:t>
      </w:r>
      <w:r>
        <w:rPr>
          <w:sz w:val="28"/>
          <w:szCs w:val="28"/>
        </w:rPr>
        <w:br/>
        <w:t xml:space="preserve">- не чаще чем один раз в </w:t>
      </w:r>
      <w:r>
        <w:rPr>
          <w:i/>
          <w:sz w:val="28"/>
          <w:szCs w:val="28"/>
        </w:rPr>
        <w:t xml:space="preserve">5</w:t>
      </w:r>
      <w:r>
        <w:rPr>
          <w:sz w:val="28"/>
          <w:szCs w:val="28"/>
        </w:rPr>
        <w:t xml:space="preserve"> лет и не реже чем один раз в </w:t>
      </w:r>
      <w:r>
        <w:rPr>
          <w:i/>
          <w:sz w:val="28"/>
          <w:szCs w:val="28"/>
        </w:rPr>
        <w:t xml:space="preserve">6</w:t>
      </w:r>
      <w:r>
        <w:rPr>
          <w:sz w:val="28"/>
          <w:szCs w:val="28"/>
        </w:rPr>
        <w:t xml:space="preserve"> лет.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ежегодные планы проведения плановых контрольных (надзорных) мероприятий подлежат включению контрольные (надзорные) мероприятия</w:t>
      </w:r>
      <w:r>
        <w:rPr>
          <w:i/>
          <w:sz w:val="28"/>
          <w:szCs w:val="28"/>
        </w:rPr>
        <w:t xml:space="preserve"> </w:t>
      </w:r>
      <w:r>
        <w:rPr>
          <w:i/>
          <w:color w:val="2e74b5"/>
          <w:sz w:val="28"/>
          <w:szCs w:val="28"/>
        </w:rPr>
        <w:br/>
      </w:r>
      <w:r>
        <w:rPr>
          <w:sz w:val="28"/>
          <w:szCs w:val="28"/>
        </w:rPr>
        <w:t xml:space="preserve">(пример: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объектов контроля, для которых в году реализации </w:t>
      </w:r>
      <w:r>
        <w:rPr>
          <w:sz w:val="28"/>
          <w:szCs w:val="28"/>
        </w:rPr>
        <w:t xml:space="preserve">ежегодного плана истекает период времени с даты окончания проведения последнего планового контрольного (надзорного) мероприятия, который установлен для объектов контроля, отнесенных к категории: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 риска, - не менее 3 лет;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умеренного риска, - не менее 5 лет.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/>
      <w:bookmarkStart w:id="4" w:name="Par107"/>
      <w:r/>
      <w:bookmarkEnd w:id="4"/>
      <w:r>
        <w:rPr>
          <w:sz w:val="28"/>
          <w:szCs w:val="28"/>
        </w:rPr>
        <w:t xml:space="preserve">3.8. По запросу контролируемого лица орган муниципального контроля в срок, не превышающий </w:t>
      </w:r>
      <w:r>
        <w:rPr>
          <w:i/>
          <w:sz w:val="28"/>
          <w:szCs w:val="28"/>
        </w:rPr>
        <w:t xml:space="preserve">15 дней</w:t>
      </w:r>
      <w:r>
        <w:rPr>
          <w:sz w:val="28"/>
          <w:szCs w:val="28"/>
        </w:rPr>
        <w:t xml:space="preserve">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объекта контроля к определенной категории риска.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Органы муниципального</w:t>
      </w:r>
      <w:r>
        <w:rPr>
          <w:sz w:val="28"/>
          <w:szCs w:val="28"/>
        </w:rPr>
        <w:t xml:space="preserve"> контроля ведут перечни объектов контроля, которым присвоены категории риска (далее - перечни объектов контроля). Включение объектов контроля в Перечни объектов контроля осуществляется в соответствии с решением, указанным в пункте 3.3 настоящего Положения.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Перечни объектов контроля с указанием категорий риска размещаются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интернет-портале органов местного самоуправления городского округа Серебряные Пруды Московской области. 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Перечни объектов контроля содержат следующую информацию: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адрес местоположения объекта контроля;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присвоенная категория риска;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реквизиты решения о присвоении объекту контроля категории риска, </w:t>
      </w:r>
      <w:r>
        <w:rPr>
          <w:sz w:val="28"/>
          <w:szCs w:val="28"/>
        </w:rPr>
        <w:br/>
        <w:t xml:space="preserve">а также сведения, на основании которых было принято решение об отнесении объекта контроля к категории риска.</w:t>
      </w:r>
      <w:r/>
    </w:p>
    <w:p>
      <w:pPr>
        <w:ind w:firstLine="540"/>
        <w:jc w:val="both"/>
      </w:pPr>
      <w:r/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Профилактика рисков причинения вреда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(ущерба) охраняемым законом ценностям</w:t>
      </w:r>
      <w:r/>
    </w:p>
    <w:p>
      <w:pPr>
        <w:jc w:val="both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</w:t>
      </w:r>
      <w:r>
        <w:rPr>
          <w:sz w:val="28"/>
          <w:szCs w:val="28"/>
        </w:rPr>
        <w:t xml:space="preserve">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</w:t>
      </w:r>
      <w:r>
        <w:rPr>
          <w:sz w:val="28"/>
          <w:szCs w:val="28"/>
        </w:rPr>
        <w:t xml:space="preserve">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</w:t>
      </w:r>
      <w:r>
        <w:rPr>
          <w:sz w:val="28"/>
          <w:szCs w:val="28"/>
        </w:rPr>
        <w:t xml:space="preserve">мероприятия, </w:t>
      </w:r>
      <w:r>
        <w:rPr>
          <w:sz w:val="28"/>
          <w:szCs w:val="28"/>
        </w:rPr>
        <w:t xml:space="preserve">не предусмотренные указанной программой профилактики.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</w:t>
      </w:r>
      <w:r>
        <w:rPr>
          <w:sz w:val="28"/>
          <w:szCs w:val="28"/>
        </w:rPr>
        <w:t xml:space="preserve">угрозу причинения вреда (ущерба</w:t>
      </w:r>
      <w:r>
        <w:rPr>
          <w:sz w:val="28"/>
          <w:szCs w:val="28"/>
        </w:rPr>
        <w:t xml:space="preserve">) охраняемым законом ценностям или такой вред (ущерб) причинен, должностное лицо незамедлительно направляет информацию об этом руководителю (заместителю руководителя) органа муниципального контроля для принятия решения о проведении контрольных мероприятий.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 осуществлении муниципального контроля могут проводиться следующие виды профилактических мероприятий:</w:t>
      </w:r>
      <w:r/>
    </w:p>
    <w:p>
      <w:pPr>
        <w:pStyle w:val="881"/>
        <w:numPr>
          <w:ilvl w:val="0"/>
          <w:numId w:val="25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информирование;</w:t>
      </w:r>
      <w:r/>
    </w:p>
    <w:p>
      <w:pPr>
        <w:pStyle w:val="881"/>
        <w:numPr>
          <w:ilvl w:val="0"/>
          <w:numId w:val="25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обобщение правоприменительной практики;</w:t>
      </w:r>
      <w:r/>
    </w:p>
    <w:p>
      <w:pPr>
        <w:pStyle w:val="881"/>
        <w:numPr>
          <w:ilvl w:val="0"/>
          <w:numId w:val="25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объявление предостережений;</w:t>
      </w:r>
      <w:r/>
    </w:p>
    <w:p>
      <w:pPr>
        <w:pStyle w:val="881"/>
        <w:numPr>
          <w:ilvl w:val="0"/>
          <w:numId w:val="25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консультирование;</w:t>
      </w:r>
      <w:r/>
    </w:p>
    <w:p>
      <w:pPr>
        <w:pStyle w:val="881"/>
        <w:numPr>
          <w:ilvl w:val="0"/>
          <w:numId w:val="25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Информирование осуществляется органами муниципального контроля по вопросам соблюдения обязательных требований посредством размещения соответствующих сведений на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интернет-портале органов местного самоуправления городского округа Серебряные Пруды Московской области и средствах массовой информации.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муниципального контроля обязаны размещать и поддерживать в актуальном состоянии на официальном интернет-портале органов местного самоуправления городского округа </w:t>
      </w:r>
      <w:r>
        <w:rPr>
          <w:sz w:val="28"/>
          <w:szCs w:val="28"/>
        </w:rPr>
        <w:t xml:space="preserve">Серебряные Пруды </w:t>
      </w:r>
      <w:r>
        <w:rPr>
          <w:sz w:val="28"/>
          <w:szCs w:val="28"/>
        </w:rPr>
        <w:t xml:space="preserve">Московской области сведения, предусмотренные </w:t>
      </w:r>
      <w:hyperlink r:id="rId13" w:tooltip="https://login.consultant.ru/link/?req=doc&amp;base=LAW&amp;n=386954&amp;date=08.07.2021&amp;dst=100512&amp;fld=134" w:history="1">
        <w:r>
          <w:rPr>
            <w:rStyle w:val="888"/>
            <w:sz w:val="28"/>
            <w:szCs w:val="28"/>
          </w:rPr>
          <w:t xml:space="preserve">частью 3 статьи 46</w:t>
        </w:r>
      </w:hyperlink>
      <w:r>
        <w:rPr>
          <w:sz w:val="28"/>
          <w:szCs w:val="28"/>
        </w:rPr>
        <w:t xml:space="preserve"> Федерального закона № 248-ФЗ.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Обобщение правоприменительной практики осуществляется органами муниципального контроля посредством сбора и анализа данных </w:t>
      </w:r>
      <w:r>
        <w:rPr>
          <w:sz w:val="28"/>
          <w:szCs w:val="28"/>
        </w:rPr>
        <w:br/>
        <w:t xml:space="preserve">о проведенных контрольных (надзорных) мероприятиях и их результатах.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</w:t>
      </w:r>
      <w:r>
        <w:rPr>
          <w:sz w:val="28"/>
          <w:szCs w:val="28"/>
        </w:rPr>
        <w:t xml:space="preserve">и органом муниципального контроля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интернет-портале органов местного самоуправления городского округа </w:t>
      </w:r>
      <w:r>
        <w:rPr>
          <w:sz w:val="28"/>
          <w:szCs w:val="28"/>
        </w:rPr>
        <w:t xml:space="preserve">Серебряные Пруды </w:t>
      </w:r>
      <w:r>
        <w:rPr>
          <w:sz w:val="28"/>
          <w:szCs w:val="28"/>
        </w:rPr>
        <w:t xml:space="preserve">Московской области.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</w:t>
      </w:r>
      <w:r>
        <w:rPr>
          <w:sz w:val="28"/>
          <w:szCs w:val="28"/>
        </w:rPr>
        <w:br/>
        <w:t xml:space="preserve">в случае наличия у органа муниципального контроля сведений </w:t>
      </w:r>
      <w:r>
        <w:rPr>
          <w:sz w:val="28"/>
          <w:szCs w:val="28"/>
        </w:rPr>
        <w:br/>
        <w:t xml:space="preserve">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</w:t>
      </w:r>
      <w:r>
        <w:rPr>
          <w:sz w:val="28"/>
          <w:szCs w:val="28"/>
        </w:rPr>
        <w:t xml:space="preserve">коном ценностям с предложением </w:t>
      </w:r>
      <w:r>
        <w:rPr>
          <w:sz w:val="28"/>
          <w:szCs w:val="28"/>
        </w:rPr>
        <w:t xml:space="preserve">о принятии мер по обеспечению соблюдения</w:t>
      </w:r>
      <w:r>
        <w:rPr>
          <w:sz w:val="28"/>
          <w:szCs w:val="28"/>
        </w:rPr>
        <w:t xml:space="preserve"> обязательных требований.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объявляются</w:t>
      </w:r>
      <w:r>
        <w:rPr>
          <w:sz w:val="28"/>
          <w:szCs w:val="28"/>
        </w:rPr>
        <w:t xml:space="preserve">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Объявляемые предостережения регистрируются в журнале учета </w:t>
      </w:r>
      <w:r>
        <w:rPr>
          <w:sz w:val="28"/>
          <w:szCs w:val="28"/>
        </w:rPr>
        <w:t xml:space="preserve">предостережений с присвоением регистрационного номера.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</w:t>
      </w:r>
      <w:r>
        <w:rPr>
          <w:sz w:val="28"/>
          <w:szCs w:val="28"/>
        </w:rPr>
        <w:t xml:space="preserve">получения им предостережения. Возражение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представленных в возражении контролируемого лица доводов ру</w:t>
      </w:r>
      <w:r>
        <w:rPr>
          <w:sz w:val="28"/>
          <w:szCs w:val="28"/>
        </w:rPr>
        <w:t xml:space="preserve">ководитель (заместитель руководителя)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Консультирование осуществляется в устной или письменной форме </w:t>
      </w:r>
      <w:r>
        <w:rPr>
          <w:sz w:val="28"/>
          <w:szCs w:val="28"/>
        </w:rPr>
        <w:br/>
        <w:t xml:space="preserve">по следующим вопросам: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и осуществление муниципального контроля;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осуществления контрольных мероприятий, установленных настоящим Положением;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порядок обжалования действий (бездействия) должностных лиц органа муниципального контроля;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в письменной форме осуществляется должностным лицом в следующих случаях: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контролируемым лицом представлен письменный запрос о представлении письменного ответа по вопросам консультирования;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время консультирования предоставить ответ на поставленные вопросы невозможно;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ответ на поставленные вопросы требует дополнительного запроса сведений.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консультирования должностное лицо органа муниципального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</w:t>
      </w:r>
      <w:r>
        <w:rPr>
          <w:sz w:val="28"/>
          <w:szCs w:val="28"/>
        </w:rPr>
        <w:t xml:space="preserve">о (надзорного) мероприятия, решений и (или) действий должностных лиц органа муниципального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ставшая известной должностному лицу органа </w:t>
      </w:r>
      <w:r>
        <w:rPr>
          <w:sz w:val="28"/>
          <w:szCs w:val="28"/>
        </w:rPr>
        <w:t xml:space="preserve">муниципального контроля в ходе консультирования, не может использоваться органом муниципального контроля в целях</w:t>
      </w:r>
      <w:r>
        <w:rPr>
          <w:sz w:val="28"/>
          <w:szCs w:val="28"/>
        </w:rPr>
        <w:t xml:space="preserve"> оценки контролируемого лица </w:t>
      </w:r>
      <w:r>
        <w:rPr>
          <w:sz w:val="28"/>
          <w:szCs w:val="28"/>
        </w:rPr>
        <w:t xml:space="preserve">по вопросам соблюдения обязательных требований.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муниципального контроля ведут журналы учета консультирований.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орган муниципального контроля 5 </w:t>
      </w:r>
      <w:r>
        <w:rPr>
          <w:sz w:val="28"/>
          <w:szCs w:val="28"/>
        </w:rPr>
        <w:br/>
        <w:t xml:space="preserve">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органа местного в сети «Интернет» письменного разъяснения.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контролируемое лицо информируется </w:t>
      </w:r>
      <w:r>
        <w:rPr>
          <w:sz w:val="28"/>
          <w:szCs w:val="28"/>
        </w:rPr>
        <w:br/>
        <w:t xml:space="preserve">об обязательных требованиях, предъявляемых к его деятельности либо </w:t>
      </w:r>
      <w:r>
        <w:rPr>
          <w:sz w:val="28"/>
          <w:szCs w:val="28"/>
        </w:rPr>
        <w:br/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>
        <w:rPr>
          <w:sz w:val="28"/>
          <w:szCs w:val="28"/>
        </w:rPr>
        <w:br/>
        <w:t xml:space="preserve"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осуществления профилактического визита путем использования видео-конференц-связи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профилактического визита контролируемым лицам </w:t>
      </w:r>
      <w:r>
        <w:rPr>
          <w:sz w:val="28"/>
          <w:szCs w:val="28"/>
        </w:rPr>
        <w:br/>
        <w:t xml:space="preserve"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/>
    </w:p>
    <w:p>
      <w:pPr>
        <w:pStyle w:val="881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случае если при проведении профилактического визита установлено,</w:t>
      </w:r>
      <w:r>
        <w:rPr>
          <w:sz w:val="28"/>
          <w:szCs w:val="28"/>
        </w:rPr>
        <w:br/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</w:t>
      </w:r>
      <w:r>
        <w:rPr>
          <w:sz w:val="28"/>
          <w:szCs w:val="28"/>
        </w:rPr>
        <w:t xml:space="preserve">чинен,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визите.</w:t>
      </w:r>
      <w:r/>
    </w:p>
    <w:p>
      <w:pPr>
        <w:pStyle w:val="881"/>
        <w:contextualSpacing/>
        <w:ind w:firstLine="53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Контролируемое лицо вправе обратиться в </w:t>
      </w:r>
      <w:r>
        <w:rPr>
          <w:sz w:val="28"/>
          <w:szCs w:val="28"/>
          <w:highlight w:val="white"/>
        </w:rPr>
        <w:t xml:space="preserve">контрольно-надзорный орган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заявлением о проведении в отношении его профилактического визита (далее - заявление контролируемого лица).</w:t>
      </w:r>
      <w:r>
        <w:rPr>
          <w:highlight w:val="white"/>
        </w:rPr>
      </w:r>
      <w:r/>
    </w:p>
    <w:p>
      <w:pPr>
        <w:pStyle w:val="881"/>
        <w:contextualSpacing/>
        <w:ind w:firstLine="53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Контрольно-надзорный орган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рассматривает заявление контролируемого лица в течение десяти рабочих дней </w:t>
      </w:r>
      <w:r>
        <w:rPr>
          <w:sz w:val="28"/>
          <w:szCs w:val="28"/>
          <w:highlight w:val="white"/>
        </w:rPr>
        <w:t xml:space="preserve">с даты регистрации</w:t>
      </w:r>
      <w:r>
        <w:rPr>
          <w:sz w:val="28"/>
          <w:szCs w:val="28"/>
          <w:highlight w:val="white"/>
        </w:rPr>
        <w:t xml:space="preserve"> указанного заявления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highlight w:val="white"/>
        </w:rPr>
      </w:r>
      <w:r/>
    </w:p>
    <w:p>
      <w:pPr>
        <w:pStyle w:val="881"/>
        <w:contextualSpacing/>
        <w:ind w:firstLine="539"/>
        <w:jc w:val="both"/>
        <w:rPr>
          <w:highlight w:val="white"/>
        </w:rPr>
      </w:pP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white"/>
        </w:rPr>
        <w:t xml:space="preserve">онтрольно-надзорный орган</w:t>
      </w:r>
      <w:r>
        <w:rPr>
          <w:sz w:val="28"/>
          <w:szCs w:val="28"/>
          <w:highlight w:val="white"/>
        </w:rPr>
        <w:t xml:space="preserve"> принимает решение </w:t>
      </w:r>
      <w:r>
        <w:rPr>
          <w:sz w:val="28"/>
          <w:szCs w:val="28"/>
          <w:highlight w:val="white"/>
        </w:rPr>
        <w:t xml:space="preserve">об отказе </w:t>
      </w:r>
      <w:r>
        <w:rPr>
          <w:sz w:val="28"/>
          <w:szCs w:val="28"/>
          <w:highlight w:val="white"/>
        </w:rPr>
        <w:t xml:space="preserve">в проведении профилактического визита по заявлению контролируемого лица </w:t>
      </w:r>
      <w:r>
        <w:rPr>
          <w:sz w:val="28"/>
          <w:szCs w:val="28"/>
          <w:highlight w:val="white"/>
        </w:rPr>
        <w:t xml:space="preserve">по одному из следующих оснований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881"/>
        <w:contextualSpacing/>
        <w:ind w:firstLine="53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 от контролируемого лица поступило уведомление об отзыве заявления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 проведении профилактического визита;</w:t>
      </w:r>
      <w:r>
        <w:rPr>
          <w:highlight w:val="white"/>
        </w:rPr>
      </w:r>
      <w:r/>
    </w:p>
    <w:p>
      <w:pPr>
        <w:pStyle w:val="881"/>
        <w:contextualSpacing/>
        <w:ind w:firstLine="53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 в течение двух месяцев до даты подачи заявления контролируемого лица </w:t>
      </w:r>
      <w:r>
        <w:rPr>
          <w:sz w:val="28"/>
          <w:szCs w:val="28"/>
          <w:highlight w:val="white"/>
        </w:rPr>
        <w:t xml:space="preserve">контрольно-надзорным орган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  <w:highlight w:val="white"/>
        </w:rPr>
        <w:t xml:space="preserve"> было принято решение об отказе </w:t>
      </w:r>
      <w:r>
        <w:rPr>
          <w:sz w:val="28"/>
          <w:szCs w:val="28"/>
          <w:highlight w:val="white"/>
        </w:rPr>
        <w:t xml:space="preserve">в проведении профилактического визита в отношении данного контролируемого лица;</w:t>
      </w:r>
      <w:r>
        <w:rPr>
          <w:highlight w:val="white"/>
        </w:rPr>
      </w:r>
      <w:r/>
    </w:p>
    <w:p>
      <w:pPr>
        <w:pStyle w:val="881"/>
        <w:contextualSpacing/>
        <w:ind w:firstLine="53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</w:t>
      </w:r>
      <w:r>
        <w:rPr>
          <w:sz w:val="28"/>
          <w:szCs w:val="28"/>
          <w:highlight w:val="white"/>
        </w:rPr>
        <w:t xml:space="preserve">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highlight w:val="white"/>
        </w:rPr>
      </w:r>
      <w:r/>
    </w:p>
    <w:p>
      <w:pPr>
        <w:pStyle w:val="881"/>
        <w:contextualSpacing/>
        <w:ind w:firstLine="53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sz w:val="28"/>
          <w:szCs w:val="28"/>
          <w:highlight w:val="white"/>
        </w:rPr>
        <w:t xml:space="preserve">контрольно-надзорного органа</w:t>
      </w:r>
      <w:r>
        <w:rPr>
          <w:sz w:val="28"/>
          <w:szCs w:val="28"/>
          <w:highlight w:val="white"/>
        </w:rPr>
        <w:t xml:space="preserve"> либо членов их семей.</w:t>
      </w:r>
      <w:r>
        <w:rPr>
          <w:highlight w:val="white"/>
        </w:rPr>
      </w:r>
      <w:r/>
    </w:p>
    <w:p>
      <w:pPr>
        <w:pStyle w:val="881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принятия решения о проведении профилактического визита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по заявлению контролируемого лица </w:t>
      </w:r>
      <w:r>
        <w:rPr>
          <w:sz w:val="28"/>
          <w:szCs w:val="28"/>
          <w:highlight w:val="white"/>
        </w:rPr>
        <w:t xml:space="preserve">контрольно-надзорный орган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в течение двадцати рабочих дней согласовывает дату проведения п</w:t>
      </w:r>
      <w:r>
        <w:rPr>
          <w:sz w:val="28"/>
          <w:szCs w:val="28"/>
          <w:highlight w:val="white"/>
        </w:rPr>
        <w:t xml:space="preserve">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sz w:val="28"/>
          <w:szCs w:val="28"/>
          <w:highlight w:val="white"/>
        </w:rPr>
      </w:r>
      <w:r/>
    </w:p>
    <w:p>
      <w:pPr>
        <w:pStyle w:val="88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Осуществление</w:t>
      </w:r>
      <w:r>
        <w:rPr>
          <w:sz w:val="32"/>
          <w:szCs w:val="32"/>
        </w:rPr>
        <w:t xml:space="preserve"> м</w:t>
      </w:r>
      <w:r>
        <w:rPr>
          <w:b/>
          <w:bCs/>
          <w:sz w:val="32"/>
          <w:szCs w:val="32"/>
        </w:rPr>
        <w:t xml:space="preserve">униципального контроля</w:t>
      </w:r>
      <w:r>
        <w:rPr>
          <w:b/>
          <w:bCs/>
          <w:sz w:val="32"/>
          <w:szCs w:val="32"/>
        </w:rPr>
        <w:br/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Плановые контрольные (надзорные) мероприятия в отношении юридических лиц, индивидуальных предпринимателей проводятся на основании ежегодных планов проведения плановых контрольных (надзорных) мероприятий, формируемых в соответствии с </w:t>
      </w:r>
      <w:hyperlink r:id="rId14" w:tooltip="https://login.consultant.ru/link/?req=doc&amp;base=LAW&amp;n=373617&amp;date=08.07.2021&amp;dst=100011&amp;fld=134" w:history="1">
        <w:r>
          <w:rPr>
            <w:rStyle w:val="888"/>
            <w:sz w:val="28"/>
            <w:szCs w:val="28"/>
          </w:rPr>
          <w:t xml:space="preserve">Правилами</w:t>
        </w:r>
      </w:hyperlink>
      <w:r>
        <w:rPr>
          <w:sz w:val="28"/>
          <w:szCs w:val="28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</w:t>
      </w:r>
      <w:r>
        <w:rPr>
          <w:sz w:val="28"/>
          <w:szCs w:val="28"/>
        </w:rPr>
        <w:t xml:space="preserve">ия в него </w:t>
      </w:r>
      <w:r>
        <w:rPr>
          <w:sz w:val="28"/>
          <w:szCs w:val="28"/>
        </w:rPr>
        <w:t xml:space="preserve">и исключения из него контрольных </w:t>
      </w:r>
      <w:r>
        <w:rPr>
          <w:sz w:val="28"/>
          <w:szCs w:val="28"/>
        </w:rPr>
        <w:t xml:space="preserve">(надзорных) мероприятий в течение года, утвержденными постановлением Прав</w:t>
      </w:r>
      <w:r>
        <w:rPr>
          <w:sz w:val="28"/>
          <w:szCs w:val="28"/>
        </w:rPr>
        <w:t xml:space="preserve">ительства Российской Федерации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31.12.202</w:t>
      </w:r>
      <w:r>
        <w:rPr>
          <w:sz w:val="28"/>
          <w:szCs w:val="28"/>
        </w:rPr>
        <w:t xml:space="preserve">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Контрольные (надзорные) мероприят</w:t>
      </w:r>
      <w:r>
        <w:rPr>
          <w:sz w:val="28"/>
          <w:szCs w:val="28"/>
        </w:rPr>
        <w:t xml:space="preserve">ия в отношении юридических лиц </w:t>
      </w:r>
      <w:r>
        <w:rPr>
          <w:sz w:val="28"/>
          <w:szCs w:val="28"/>
        </w:rPr>
        <w:t xml:space="preserve">и индивидуальных предпринимателей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должностными лицами органов муниципального контроля в соответствии с Федеральным законом № 248-ФЗ.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В целях фиксации должностным лицом, уполномоченным </w:t>
      </w:r>
      <w:r>
        <w:rPr>
          <w:sz w:val="28"/>
          <w:szCs w:val="28"/>
        </w:rPr>
        <w:br/>
        <w:t xml:space="preserve">на осуществление муниципального контроля (далее - должностное лицо), </w:t>
      </w:r>
      <w:r>
        <w:rPr>
          <w:sz w:val="28"/>
          <w:szCs w:val="28"/>
        </w:rPr>
        <w:br/>
        <w:t xml:space="preserve">и лицами, обладающими специальными знаниями и навыками, необходимыми для оказания содействия контрольным (н</w:t>
      </w:r>
      <w:r>
        <w:rPr>
          <w:sz w:val="28"/>
          <w:szCs w:val="28"/>
        </w:rPr>
        <w:t xml:space="preserve">адзорным) органам, в том числе </w:t>
      </w:r>
      <w:r>
        <w:rPr>
          <w:sz w:val="28"/>
          <w:szCs w:val="28"/>
        </w:rPr>
        <w:t xml:space="preserve">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 мо</w:t>
      </w:r>
      <w:r>
        <w:rPr>
          <w:sz w:val="28"/>
          <w:szCs w:val="28"/>
        </w:rPr>
        <w:t xml:space="preserve">гут использоваться фотосъемка, </w:t>
      </w:r>
      <w:r>
        <w:rPr>
          <w:sz w:val="28"/>
          <w:szCs w:val="28"/>
        </w:rPr>
        <w:t xml:space="preserve">аудио- и видеозапись.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использовании фотосъемки, аудио- и видеозаписи, иных способов фиксации доказательств нарушений обязательных требований </w:t>
      </w:r>
      <w:r>
        <w:rPr>
          <w:sz w:val="28"/>
          <w:szCs w:val="28"/>
        </w:rPr>
        <w:br/>
        <w:t xml:space="preserve">при осуществлении контрольных (надзорных) мероприятий, совершении контрольных (надзорных) действий принимается должностными лицами и специалистами самостоятельно.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фиксации доказательств нарушений обязательных требований могут быть использова</w:t>
      </w:r>
      <w:r>
        <w:rPr>
          <w:sz w:val="28"/>
          <w:szCs w:val="28"/>
        </w:rPr>
        <w:t xml:space="preserve">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фотосъемки, аудио- и видеозаписи осуществляется </w:t>
      </w:r>
      <w:r>
        <w:rPr>
          <w:sz w:val="28"/>
          <w:szCs w:val="28"/>
        </w:rPr>
        <w:br/>
        <w:t xml:space="preserve">с обязательным уведомлением контролируемого лица.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 с уведом</w:t>
      </w:r>
      <w:r>
        <w:rPr>
          <w:sz w:val="28"/>
          <w:szCs w:val="28"/>
        </w:rPr>
        <w:t xml:space="preserve">лением в начале и конце записи </w:t>
      </w:r>
      <w:r>
        <w:rPr>
          <w:sz w:val="28"/>
          <w:szCs w:val="28"/>
        </w:rPr>
        <w:t xml:space="preserve"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проведения фотосъемки, аудио- и видеозаписи являются приложением к акту контрольного (надзорного) мероприятия.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sz w:val="28"/>
          <w:szCs w:val="28"/>
        </w:rPr>
        <w:t xml:space="preserve">При осуществлении контрольных мероприятий может использоваться мобильное приложение «Проверки Подмосковья» с автоматической передачей результатов в Единую государственной </w:t>
      </w:r>
      <w:r>
        <w:rPr>
          <w:sz w:val="28"/>
          <w:szCs w:val="28"/>
        </w:rPr>
        <w:t xml:space="preserve">информационную систему обеспечения контрольно-надзорной деятельности Московской области (далее - ЕГИС ОКНД).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Инструментальные обследования в ходе проведения контрольных мероприят</w:t>
      </w:r>
      <w:r>
        <w:rPr>
          <w:sz w:val="28"/>
          <w:szCs w:val="28"/>
        </w:rPr>
        <w:t xml:space="preserve">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 муниципального контроля, уполномоченными на проведение контрольного (надзорного) мероприятия. 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>
        <w:rPr>
          <w:sz w:val="28"/>
          <w:szCs w:val="28"/>
        </w:rPr>
        <w:t xml:space="preserve">К результатам контрольного (надзорного) мероприят</w:t>
      </w:r>
      <w:r>
        <w:rPr>
          <w:sz w:val="28"/>
          <w:szCs w:val="28"/>
        </w:rPr>
        <w:t xml:space="preserve">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</w:t>
      </w:r>
      <w:r>
        <w:rPr>
          <w:sz w:val="28"/>
          <w:szCs w:val="28"/>
        </w:rPr>
        <w:t xml:space="preserve">и должностным лицам информации </w:t>
      </w:r>
      <w:r>
        <w:rPr>
          <w:sz w:val="28"/>
          <w:szCs w:val="28"/>
        </w:rPr>
        <w:t xml:space="preserve">для рассмотрения вопроса о привлечении к ответственности и (или) применение контрольным органом мер, предусмотренных </w:t>
      </w:r>
      <w:hyperlink r:id="rId15" w:tooltip="https://login.consultant.ru/link/?req=doc&amp;base=LAW&amp;n=386954&amp;date=08.07.2021&amp;dst=100998&amp;fld=134" w:history="1">
        <w:r>
          <w:rPr>
            <w:rStyle w:val="888"/>
            <w:sz w:val="28"/>
            <w:szCs w:val="28"/>
          </w:rPr>
          <w:t xml:space="preserve">частью 2 статьи 90</w:t>
        </w:r>
      </w:hyperlink>
      <w:r>
        <w:rPr>
          <w:sz w:val="28"/>
          <w:szCs w:val="28"/>
        </w:rPr>
        <w:t xml:space="preserve"> Федерального закона № 248-ФЗ.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 В случае если по результатам проведения такого мероприятия выявлено нару</w:t>
      </w:r>
      <w:r>
        <w:rPr>
          <w:sz w:val="28"/>
          <w:szCs w:val="28"/>
        </w:rPr>
        <w:t xml:space="preserve">шение обязательных требований, </w:t>
      </w:r>
      <w:r>
        <w:rPr>
          <w:sz w:val="28"/>
          <w:szCs w:val="28"/>
        </w:rPr>
        <w:t xml:space="preserve">в акте указывается, какое именно обязательное требование нарушено, каким нормативным правовым актом и его структурной </w:t>
      </w:r>
      <w:r>
        <w:rPr>
          <w:sz w:val="28"/>
          <w:szCs w:val="28"/>
        </w:rPr>
        <w:t xml:space="preserve">единицей оно установлено. </w:t>
      </w:r>
      <w:r>
        <w:rPr>
          <w:sz w:val="28"/>
          <w:szCs w:val="28"/>
        </w:rPr>
        <w:t xml:space="preserve">В случае устранения выявленного нарушения до окончания проведения контрольного (надзорного) мероприятия, пре</w:t>
      </w:r>
      <w:r>
        <w:rPr>
          <w:sz w:val="28"/>
          <w:szCs w:val="28"/>
        </w:rPr>
        <w:t xml:space="preserve">дусматривающего взаимодействие </w:t>
      </w:r>
      <w:r>
        <w:rPr>
          <w:sz w:val="28"/>
          <w:szCs w:val="28"/>
        </w:rPr>
        <w:t xml:space="preserve">с контролируемым лицом, в акте</w:t>
      </w:r>
      <w:r>
        <w:rPr>
          <w:sz w:val="28"/>
          <w:szCs w:val="28"/>
        </w:rPr>
        <w:t xml:space="preserve">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приобщаются к акту.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акта производится в день окончания проведения такого мероприятия на месте проведения контрольного (надзорного) мероприятия.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Контрольные (надзорные) мероприятия без взаимодействия </w:t>
      </w:r>
      <w:r>
        <w:rPr>
          <w:sz w:val="28"/>
          <w:szCs w:val="28"/>
        </w:rPr>
        <w:br/>
        <w:t xml:space="preserve">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(надзорные) мероприятия без взаимодействия </w:t>
      </w:r>
      <w:r>
        <w:rPr>
          <w:sz w:val="28"/>
          <w:szCs w:val="28"/>
        </w:rPr>
        <w:br/>
        <w:t xml:space="preserve">с контролируемыми лицами в отношении объектов контроля не проводятся, </w:t>
      </w:r>
      <w:r>
        <w:rPr>
          <w:sz w:val="28"/>
          <w:szCs w:val="28"/>
        </w:rPr>
        <w:br/>
        <w:t xml:space="preserve">в случае их включения органами государственного контроля (надзора) в планы контрольных (надзорных) мероприятий на текущий год.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Информация о контрольных (надзорных) мероприятиях размещается </w:t>
      </w:r>
      <w:r>
        <w:rPr>
          <w:sz w:val="28"/>
          <w:szCs w:val="28"/>
        </w:rPr>
        <w:br/>
        <w:t xml:space="preserve">в едином реестре контрольных (надзорных) мероприятий.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>
        <w:rPr>
          <w:sz w:val="28"/>
          <w:szCs w:val="28"/>
        </w:rPr>
        <w:t xml:space="preserve">Информирование контролируемых лиц о совершаемых </w:t>
      </w:r>
      <w:r>
        <w:rPr>
          <w:sz w:val="28"/>
          <w:szCs w:val="28"/>
        </w:rPr>
        <w:t xml:space="preserve">должностными лицами органов муниципального контроля действиях и принимаемых решениях осуществляется путем размещения с</w:t>
      </w:r>
      <w:r>
        <w:rPr>
          <w:sz w:val="28"/>
          <w:szCs w:val="28"/>
        </w:rPr>
        <w:t xml:space="preserve">ведений об указанных действиях </w:t>
      </w:r>
      <w:r>
        <w:rPr>
          <w:sz w:val="28"/>
          <w:szCs w:val="28"/>
        </w:rPr>
        <w:t xml:space="preserve">и решениях в едином реестре контро</w:t>
      </w:r>
      <w:r>
        <w:rPr>
          <w:sz w:val="28"/>
          <w:szCs w:val="28"/>
        </w:rPr>
        <w:t xml:space="preserve">льных (надзорных) мероприятий, </w:t>
      </w:r>
      <w:r>
        <w:rPr>
          <w:sz w:val="28"/>
          <w:szCs w:val="28"/>
        </w:rPr>
        <w:t xml:space="preserve">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</w:t>
      </w:r>
      <w:r>
        <w:rPr>
          <w:sz w:val="28"/>
          <w:szCs w:val="28"/>
        </w:rPr>
        <w:t xml:space="preserve">предоставления государственных </w:t>
      </w:r>
      <w:r>
        <w:rPr>
          <w:sz w:val="28"/>
          <w:szCs w:val="28"/>
        </w:rPr>
        <w:t xml:space="preserve">и муниципальных услуг и исполнения государственных и муниципальных функций в электронной форме, в</w:t>
      </w:r>
      <w:r>
        <w:rPr>
          <w:sz w:val="28"/>
          <w:szCs w:val="28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лицо, информируется о совершаемых должностными лицами органа муниципального контроля действ</w:t>
      </w:r>
      <w:r>
        <w:rPr>
          <w:sz w:val="28"/>
          <w:szCs w:val="28"/>
        </w:rPr>
        <w:t xml:space="preserve">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идентификац</w:t>
      </w:r>
      <w:r>
        <w:rPr>
          <w:sz w:val="28"/>
          <w:szCs w:val="28"/>
        </w:rPr>
        <w:t xml:space="preserve">ии и ау</w:t>
      </w:r>
      <w:r>
        <w:rPr>
          <w:sz w:val="28"/>
          <w:szCs w:val="28"/>
        </w:rPr>
        <w:t xml:space="preserve">тентификации). Указанное контролируемое лицо вправе направлять в орган муниципального контроля документы на бумажном носителе.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Контролируемое лицо вправе представить</w:t>
      </w:r>
      <w:r>
        <w:rPr>
          <w:sz w:val="28"/>
          <w:szCs w:val="28"/>
        </w:rPr>
        <w:t xml:space="preserve"> в орган муниципального контроля информацию о невозможности присутствия при проведении контрольного (надзорного) мероприятия в случае введения режима повышенной готовности или чрезвычайной ситуации на всей территории Российской Федерации либо на ее части. 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невозможности проведения в отношении контролируемых лиц, направляется непосредственно контролируемыми лицами или их законными представителями в</w:t>
      </w:r>
      <w:r>
        <w:rPr>
          <w:sz w:val="28"/>
          <w:szCs w:val="28"/>
        </w:rPr>
        <w:t xml:space="preserve"> орган муниципального контроля, </w:t>
      </w:r>
      <w:r>
        <w:rPr>
          <w:sz w:val="28"/>
          <w:szCs w:val="28"/>
        </w:rPr>
        <w:t xml:space="preserve">вынесший решение </w:t>
      </w:r>
      <w:r>
        <w:rPr>
          <w:sz w:val="28"/>
          <w:szCs w:val="28"/>
        </w:rPr>
        <w:t xml:space="preserve">о проведении проверки, на адрес, указанный в решении о проведении контрольного (надзорного) мероприятия.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настоящем пункте, проведение контрольного (надзорного) мероприятия в отношении контролируемых лиц, </w:t>
      </w:r>
      <w:r>
        <w:rPr>
          <w:sz w:val="28"/>
          <w:szCs w:val="28"/>
        </w:rPr>
        <w:t xml:space="preserve">предоставившими</w:t>
      </w:r>
      <w:r>
        <w:rPr>
          <w:sz w:val="28"/>
          <w:szCs w:val="28"/>
        </w:rPr>
        <w:t xml:space="preserve"> такую информацию, переносится на срок до устранения причин, препятствующих присутствию при проведении контрольного (надзорного) мероприятия.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</w:t>
      </w:r>
      <w:r>
        <w:rPr>
          <w:sz w:val="28"/>
          <w:szCs w:val="28"/>
        </w:rPr>
        <w:t xml:space="preserve">надзорных) мероприятий. Должностное лицо органа муниципального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выявления при проведении контрольного (надзорного)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выдать после оформления акта контрольного (надзорного) мероприятия контролируемому лицу предп</w:t>
      </w:r>
      <w:r>
        <w:rPr>
          <w:sz w:val="28"/>
          <w:szCs w:val="28"/>
        </w:rPr>
        <w:t xml:space="preserve">исание об устранении выявленных </w:t>
      </w:r>
      <w:r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 xml:space="preserve"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незам</w:t>
      </w:r>
      <w:r>
        <w:rPr>
          <w:sz w:val="28"/>
          <w:szCs w:val="28"/>
        </w:rPr>
        <w:t xml:space="preserve">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</w:t>
      </w:r>
      <w:r>
        <w:rPr>
          <w:sz w:val="28"/>
          <w:szCs w:val="28"/>
        </w:rPr>
        <w:t xml:space="preserve">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контролируемых лиц пользующихся объектом контроля</w:t>
      </w:r>
      <w:r>
        <w:rPr>
          <w:sz w:val="28"/>
          <w:szCs w:val="28"/>
        </w:rPr>
        <w:t xml:space="preserve">, представляет непосредственную угрозу причинения вреда (ущерба) охраняемым законом ценностям или что такой вред (ущерб) причинен;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выявлении в ходе контрольного (надзорного) мероприятия признаков административного правонарушени</w:t>
      </w:r>
      <w:r>
        <w:rPr>
          <w:sz w:val="28"/>
          <w:szCs w:val="28"/>
        </w:rPr>
        <w:t xml:space="preserve">я направить информацию об этом </w:t>
      </w:r>
      <w:r>
        <w:rPr>
          <w:sz w:val="28"/>
          <w:szCs w:val="28"/>
        </w:rPr>
        <w:t xml:space="preserve">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принять меры по осуществлению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устранением выявленных наруш</w:t>
      </w:r>
      <w:r>
        <w:rPr>
          <w:sz w:val="28"/>
          <w:szCs w:val="28"/>
        </w:rPr>
        <w:t xml:space="preserve">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/>
    </w:p>
    <w:p>
      <w:pPr>
        <w:pStyle w:val="881"/>
        <w:ind w:firstLine="53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5.14. В случае выявления в ходе проведения проверки в рамках осуществления муниципального контроля нарушений обязательных требований, за </w:t>
      </w:r>
      <w:r>
        <w:rPr>
          <w:sz w:val="28"/>
          <w:szCs w:val="28"/>
        </w:rPr>
        <w:t xml:space="preserve">которое</w:t>
      </w:r>
      <w:r>
        <w:rPr>
          <w:sz w:val="28"/>
          <w:szCs w:val="28"/>
        </w:rPr>
        <w:t xml:space="preserve">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В случае выявления при проведении проверок в рамках осуществления муниципального контроля фактов, свидетельству</w:t>
      </w:r>
      <w:r>
        <w:rPr>
          <w:sz w:val="28"/>
          <w:szCs w:val="28"/>
        </w:rPr>
        <w:t xml:space="preserve">ющих о совершении административного правонарушения, должностными лицами органа муниципального контроля составляется протокол об административном правонарушении, который вручается или направляется контролируемому лицу, в соответствии с законодательством об </w:t>
      </w:r>
      <w:r>
        <w:rPr>
          <w:sz w:val="28"/>
          <w:szCs w:val="28"/>
        </w:rPr>
        <w:t xml:space="preserve">административных правонарушениях.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Органы муниципального контроля при организации и осуществлении муниципального контроля получают на безвозмездной осно</w:t>
      </w:r>
      <w:r>
        <w:rPr>
          <w:sz w:val="28"/>
          <w:szCs w:val="28"/>
        </w:rPr>
        <w:t xml:space="preserve">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r>
        <w:rPr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</w:t>
      </w:r>
      <w:hyperlink r:id="rId16" w:tooltip="https://login.consultant.ru/link/?req=doc&amp;base=LAW&amp;n=378980&amp;date=08.07.2021&amp;dst=100014&amp;fld=134" w:history="1">
        <w:r>
          <w:rPr>
            <w:rStyle w:val="888"/>
            <w:sz w:val="28"/>
            <w:szCs w:val="28"/>
          </w:rPr>
          <w:t xml:space="preserve">Правилами</w:t>
        </w:r>
      </w:hyperlink>
      <w:r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</w:t>
      </w:r>
      <w:r>
        <w:rPr>
          <w:sz w:val="28"/>
          <w:szCs w:val="28"/>
        </w:rPr>
        <w:t xml:space="preserve">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r>
        <w:rPr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r/>
    </w:p>
    <w:p>
      <w:pPr>
        <w:ind w:firstLine="540"/>
        <w:jc w:val="both"/>
      </w:pPr>
      <w:r/>
      <w:r/>
    </w:p>
    <w:p>
      <w:pPr>
        <w:pStyle w:val="880"/>
        <w:numPr>
          <w:ilvl w:val="0"/>
          <w:numId w:val="26"/>
        </w:num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Контрольные (надзорные) мероприятия</w:t>
      </w:r>
      <w:r/>
    </w:p>
    <w:p>
      <w:pPr>
        <w:pStyle w:val="880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Муниципальный контроль осуществляется посредством проведения следующих контрольных (надзорных) мероприятий:</w:t>
      </w:r>
      <w:r/>
    </w:p>
    <w:p>
      <w:pPr>
        <w:pStyle w:val="880"/>
        <w:numPr>
          <w:ilvl w:val="0"/>
          <w:numId w:val="27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инспекционный визит;</w:t>
      </w:r>
      <w:r/>
    </w:p>
    <w:p>
      <w:pPr>
        <w:pStyle w:val="880"/>
        <w:numPr>
          <w:ilvl w:val="0"/>
          <w:numId w:val="27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выездная проверка.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Без взаимодействия с контролируемым лицом проводятся следующие контрольные (надзорные) мероприятия:</w:t>
      </w:r>
      <w:r/>
    </w:p>
    <w:p>
      <w:pPr>
        <w:pStyle w:val="880"/>
        <w:numPr>
          <w:ilvl w:val="0"/>
          <w:numId w:val="34"/>
        </w:numPr>
        <w:ind w:left="567" w:firstLine="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выездное обследование;</w:t>
      </w:r>
      <w:r/>
    </w:p>
    <w:p>
      <w:pPr>
        <w:ind w:left="0" w:firstLine="0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2) наблюдение за соблюдением обязательных требований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Контрольные (надзорные) мероприятия, указанные в пункте 6.1 настоящего Положения проводятся в форме внеплановых мероприятий. 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Контрольные (надзорные) мероприятия органами муниципального контроля проводятся в отношении контролируемых лиц - по основаниям, предусмотренным </w:t>
      </w:r>
      <w:hyperlink r:id="rId17" w:tooltip="https://login.consultant.ru/link/?req=doc&amp;base=LAW&amp;n=386954&amp;date=08.07.2021&amp;dst=100634&amp;fld=134" w:history="1">
        <w:r>
          <w:rPr>
            <w:rStyle w:val="888"/>
            <w:sz w:val="28"/>
            <w:szCs w:val="28"/>
          </w:rPr>
          <w:t xml:space="preserve">пунктами 1</w:t>
        </w:r>
      </w:hyperlink>
      <w:r>
        <w:rPr>
          <w:sz w:val="28"/>
          <w:szCs w:val="28"/>
        </w:rPr>
        <w:t xml:space="preserve"> - </w:t>
      </w:r>
      <w:hyperlink r:id="rId18" w:tooltip="https://login.consultant.ru/link/?req=doc&amp;base=LAW&amp;n=386954&amp;date=08.07.2021&amp;dst=100638&amp;fld=134" w:history="1">
        <w:r>
          <w:rPr>
            <w:rStyle w:val="888"/>
            <w:sz w:val="28"/>
            <w:szCs w:val="28"/>
          </w:rPr>
          <w:t xml:space="preserve">5 части 1</w:t>
        </w:r>
      </w:hyperlink>
      <w:r>
        <w:rPr>
          <w:sz w:val="28"/>
          <w:szCs w:val="28"/>
        </w:rPr>
        <w:t xml:space="preserve"> и </w:t>
      </w:r>
      <w:hyperlink r:id="rId19" w:tooltip="https://login.consultant.ru/link/?req=doc&amp;base=LAW&amp;n=386954&amp;date=08.07.2021&amp;dst=100640&amp;fld=134" w:history="1">
        <w:r>
          <w:rPr>
            <w:rStyle w:val="888"/>
            <w:sz w:val="28"/>
            <w:szCs w:val="28"/>
          </w:rPr>
          <w:t xml:space="preserve">частью 2 статьи 57</w:t>
        </w:r>
      </w:hyperlink>
      <w:r>
        <w:rPr>
          <w:sz w:val="28"/>
          <w:szCs w:val="28"/>
        </w:rPr>
        <w:t xml:space="preserve"> Федерального закона № 248-ФЗ.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Индикаторы риска нарушения обязательных требований разрабатываются и утверждаются в порядке, установленном </w:t>
      </w:r>
      <w:hyperlink r:id="rId20" w:tooltip="https://login.consultant.ru/link/?req=doc&amp;base=LAW&amp;n=386954&amp;date=08.07.2021&amp;dst=100269&amp;fld=134" w:history="1">
        <w:r>
          <w:rPr>
            <w:rStyle w:val="888"/>
            <w:sz w:val="28"/>
            <w:szCs w:val="28"/>
          </w:rPr>
          <w:t xml:space="preserve">частью 9</w:t>
        </w:r>
      </w:hyperlink>
      <w:r>
        <w:rPr>
          <w:sz w:val="28"/>
          <w:szCs w:val="28"/>
        </w:rPr>
        <w:t xml:space="preserve">, </w:t>
      </w:r>
      <w:hyperlink r:id="rId21" w:tooltip="https://login.consultant.ru/link/?req=doc&amp;base=LAW&amp;n=386954&amp;date=08.07.2021&amp;dst=100271&amp;fld=134" w:history="1">
        <w:r>
          <w:rPr>
            <w:rStyle w:val="888"/>
            <w:sz w:val="28"/>
            <w:szCs w:val="28"/>
          </w:rPr>
          <w:t xml:space="preserve">пунктом 3 части 10 статьи 23</w:t>
        </w:r>
      </w:hyperlink>
      <w:r>
        <w:rPr>
          <w:sz w:val="28"/>
          <w:szCs w:val="28"/>
        </w:rPr>
        <w:t xml:space="preserve"> Федерального закона № 248-ФЗ.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Перечни индикаторов риска нарушения обязательных требований размещаются на официальных сайтах администраций органов местного самоуправления в сети «Интернет».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Контрольные (надзорные) мероприятия, проводимые при взаимодействии с контролируемым лицом, проводятся на основании решения о проведении контрольного (надзорного) мероприятия.</w:t>
      </w:r>
      <w:r/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>
        <w:rPr>
          <w:sz w:val="28"/>
          <w:szCs w:val="28"/>
        </w:rPr>
        <w:t xml:space="preserve">В случае принятия решения о проведении контрольного (надзорного) мероприятия на основании сведений о причинении вреда (ущерба) или об угрозе причинения вреда (ущерба) охраняемым законом </w:t>
      </w:r>
      <w:r>
        <w:rPr>
          <w:sz w:val="28"/>
          <w:szCs w:val="28"/>
        </w:rPr>
        <w:t xml:space="preserve">ценностям либо установления параметров деятельности контролируем</w:t>
      </w:r>
      <w:r>
        <w:rPr>
          <w:sz w:val="28"/>
          <w:szCs w:val="28"/>
        </w:rPr>
        <w:t xml:space="preserve">ого лица, соответствие которым </w:t>
      </w:r>
      <w:r>
        <w:rPr>
          <w:sz w:val="28"/>
          <w:szCs w:val="28"/>
        </w:rPr>
        <w:t xml:space="preserve">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такое решение принимается</w:t>
      </w:r>
      <w:r>
        <w:rPr>
          <w:sz w:val="28"/>
          <w:szCs w:val="28"/>
        </w:rPr>
        <w:t xml:space="preserve"> на основании мотивированного представления должностного лица</w:t>
      </w:r>
      <w:r>
        <w:rPr>
          <w:sz w:val="28"/>
          <w:szCs w:val="28"/>
        </w:rPr>
        <w:t xml:space="preserve"> органа муниципального контроля о проведении контрольного (надзорного) мероприятия.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Инспекционный визит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В ходе инспекционного визита могут совершаться следующие контрольные (надзорные) действия:</w:t>
      </w:r>
      <w:r/>
    </w:p>
    <w:p>
      <w:pPr>
        <w:pStyle w:val="880"/>
        <w:numPr>
          <w:ilvl w:val="0"/>
          <w:numId w:val="28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осмотр;</w:t>
      </w:r>
      <w:r/>
    </w:p>
    <w:p>
      <w:pPr>
        <w:pStyle w:val="880"/>
        <w:numPr>
          <w:ilvl w:val="0"/>
          <w:numId w:val="28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опрос;</w:t>
      </w:r>
      <w:r/>
    </w:p>
    <w:p>
      <w:pPr>
        <w:pStyle w:val="880"/>
        <w:numPr>
          <w:ilvl w:val="0"/>
          <w:numId w:val="28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получение письменных объяснений;</w:t>
      </w:r>
      <w:r/>
    </w:p>
    <w:p>
      <w:pPr>
        <w:pStyle w:val="880"/>
        <w:numPr>
          <w:ilvl w:val="0"/>
          <w:numId w:val="28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</w:t>
      </w:r>
      <w:r>
        <w:rPr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/>
    </w:p>
    <w:p>
      <w:pPr>
        <w:pStyle w:val="880"/>
        <w:numPr>
          <w:ilvl w:val="0"/>
          <w:numId w:val="28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инструментальное обследование.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Выездная проверка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6.9. В ходе выездной проверки могут совершаться следующие контрольные (надзорные) действия:</w:t>
      </w:r>
      <w:r/>
    </w:p>
    <w:p>
      <w:pPr>
        <w:pStyle w:val="880"/>
        <w:numPr>
          <w:ilvl w:val="0"/>
          <w:numId w:val="29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осмотр;</w:t>
      </w:r>
      <w:r/>
    </w:p>
    <w:p>
      <w:pPr>
        <w:pStyle w:val="880"/>
        <w:numPr>
          <w:ilvl w:val="0"/>
          <w:numId w:val="29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опрос;</w:t>
      </w:r>
      <w:r/>
    </w:p>
    <w:p>
      <w:pPr>
        <w:pStyle w:val="880"/>
        <w:numPr>
          <w:ilvl w:val="0"/>
          <w:numId w:val="29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получение письменных объяснений;</w:t>
      </w:r>
      <w:r/>
    </w:p>
    <w:p>
      <w:pPr>
        <w:pStyle w:val="880"/>
        <w:numPr>
          <w:ilvl w:val="0"/>
          <w:numId w:val="29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истребование документов;</w:t>
      </w:r>
      <w:r/>
    </w:p>
    <w:p>
      <w:pPr>
        <w:pStyle w:val="880"/>
        <w:numPr>
          <w:ilvl w:val="0"/>
          <w:numId w:val="29"/>
        </w:numPr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инструментальное обследование.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выездной проверки составляет не более 10 рабочих дней. </w:t>
      </w:r>
      <w:r>
        <w:rPr>
          <w:sz w:val="28"/>
          <w:szCs w:val="28"/>
        </w:rPr>
        <w:br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>
        <w:rPr>
          <w:sz w:val="28"/>
          <w:szCs w:val="28"/>
        </w:rPr>
        <w:t xml:space="preserve">микропредприятия</w:t>
      </w:r>
      <w:r>
        <w:rPr>
          <w:sz w:val="28"/>
          <w:szCs w:val="28"/>
        </w:rPr>
        <w:t xml:space="preserve">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Выездное обследование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В ходе выездного обследования могут совершаться следующие контрольные (надзорные) действия:</w:t>
      </w:r>
      <w:r/>
    </w:p>
    <w:p>
      <w:pPr>
        <w:pStyle w:val="880"/>
        <w:numPr>
          <w:ilvl w:val="0"/>
          <w:numId w:val="30"/>
        </w:numPr>
        <w:ind w:left="0" w:firstLine="567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осмотр;</w:t>
      </w:r>
      <w:r/>
    </w:p>
    <w:p>
      <w:pPr>
        <w:pStyle w:val="880"/>
        <w:numPr>
          <w:ilvl w:val="0"/>
          <w:numId w:val="30"/>
        </w:numPr>
        <w:ind w:left="0" w:firstLine="567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инструментальное обследование (с применением видеозаписи).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0"/>
        <w:numPr>
          <w:ilvl w:val="0"/>
          <w:numId w:val="26"/>
        </w:num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Обжалование решений контрольных (надзорных) органов, действий (бездействия) их должностных лиц</w:t>
      </w:r>
      <w:r/>
    </w:p>
    <w:p>
      <w:pPr>
        <w:pStyle w:val="880"/>
        <w:ind w:left="786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pStyle w:val="88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Решения органа муниципального контроля, действия (бездействие) должностных лиц, осуществляющих муниципальный контроль, могут быть обжалованы в порядке, установленном </w:t>
      </w:r>
      <w:hyperlink r:id="rId22" w:tooltip="https://login.consultant.ru/link/?req=doc&amp;base=LAW&amp;n=386954&amp;date=08.07.2021&amp;dst=100422&amp;fld=134" w:history="1">
        <w:r>
          <w:rPr>
            <w:rStyle w:val="888"/>
            <w:sz w:val="28"/>
            <w:szCs w:val="28"/>
          </w:rPr>
          <w:t xml:space="preserve">главой 9</w:t>
        </w:r>
      </w:hyperlink>
      <w:r>
        <w:rPr>
          <w:sz w:val="28"/>
          <w:szCs w:val="28"/>
        </w:rPr>
        <w:t xml:space="preserve"> Федерального закона № 248-ФЗ.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органа муниципального контроля, действия (бездействие) их должностных лиц, осуществляющих плановые и внеплановые контрольные (надзорные) мероприятия, могут быть обжалованы в суд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Контролируемые лица, права и законные интересы которых, </w:t>
      </w:r>
      <w:r>
        <w:rPr>
          <w:sz w:val="28"/>
          <w:szCs w:val="28"/>
        </w:rPr>
        <w:br/>
        <w:t xml:space="preserve">по их мнению, были непосредственно нарушены в рамках осуществления муниципального контроля, имеют право на досудебное обжалование: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решений о проведении контрольных мероприятий;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актов контрольных мероприятий, предписаний об устранении выявленных нарушений;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действий (бездействия) должностных лиц органа муниципального контроля в рамках контрольных мероприятий.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Жалоба подается контролируемым лицом в уполномоченный </w:t>
      </w:r>
      <w:r>
        <w:rPr>
          <w:sz w:val="28"/>
          <w:szCs w:val="28"/>
        </w:rPr>
        <w:br/>
        <w:t xml:space="preserve">на рассмотрение жалобы орган в электронном виде с использованием единого портала государственных и муниципальных услуг.</w:t>
      </w:r>
      <w:r/>
    </w:p>
    <w:p>
      <w:pPr>
        <w:pStyle w:val="88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органа муниципального контроля, действия (бездействие) должностных лиц органа муниципального контроля рассматривается руководителем органа муниципального контроля.</w:t>
      </w:r>
      <w:r/>
    </w:p>
    <w:p>
      <w:pPr>
        <w:pStyle w:val="88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действия (бездействие) руководителя органа муниципального контроля рассматривается вышестоящим должностным лицом администрации органа местного самоуправления, уполномоченным </w:t>
      </w:r>
      <w:r>
        <w:rPr>
          <w:sz w:val="28"/>
          <w:szCs w:val="28"/>
        </w:rPr>
        <w:br/>
        <w:t xml:space="preserve">на осуществление муниципального контроля.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может быть подана в течение 30 календарных дней со дня, когда контролируе</w:t>
      </w:r>
      <w:r>
        <w:rPr>
          <w:sz w:val="28"/>
          <w:szCs w:val="28"/>
        </w:rPr>
        <w:t xml:space="preserve">мое лицо узнало или должно было </w:t>
      </w:r>
      <w:r>
        <w:rPr>
          <w:sz w:val="28"/>
          <w:szCs w:val="28"/>
        </w:rPr>
        <w:t xml:space="preserve">узнать о нарушении своих прав.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предписание органа муниципального контроля может быть подана в течение 10 рабочих дней с момента получения контролируемым лицом предписания.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</w:t>
      </w:r>
      <w:r>
        <w:rPr>
          <w:sz w:val="28"/>
          <w:szCs w:val="28"/>
        </w:rPr>
        <w:t xml:space="preserve">ожет быть восстановлен органом </w:t>
      </w:r>
      <w:r>
        <w:rPr>
          <w:sz w:val="28"/>
          <w:szCs w:val="28"/>
        </w:rPr>
        <w:t xml:space="preserve">или должностным лицом, уполномоченным на рассмотрение жалобы.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подавшее жалобу, до принятия решения по жалобе может отозвать </w:t>
      </w:r>
      <w:r>
        <w:rPr>
          <w:sz w:val="28"/>
          <w:szCs w:val="28"/>
        </w:rPr>
        <w:br/>
        <w:t xml:space="preserve">ее полностью или частично. При этом повторное направление жалобы по тем </w:t>
      </w:r>
      <w:r>
        <w:rPr>
          <w:sz w:val="28"/>
          <w:szCs w:val="28"/>
        </w:rPr>
        <w:br/>
        <w:t xml:space="preserve">же основаниям не допускается.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решение органа муниципального контроля, действия </w:t>
      </w:r>
      <w:r>
        <w:rPr>
          <w:sz w:val="28"/>
          <w:szCs w:val="28"/>
        </w:rPr>
        <w:t xml:space="preserve">(бездействие) его должностных лиц подлежит рассмотрению в срок, </w:t>
      </w:r>
      <w:r>
        <w:rPr>
          <w:sz w:val="28"/>
          <w:szCs w:val="28"/>
        </w:rPr>
        <w:br/>
        <w:t xml:space="preserve">не превышающий 20 рабочих дней со дня ее регистрации.</w:t>
      </w:r>
      <w:r/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2" w:right="850" w:bottom="1246" w:left="1276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ndale Sans UI">
    <w:panose1 w:val="02000603000000000000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9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suff w:val="tab"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suff w:val="tab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22"/>
  </w:num>
  <w:num w:numId="5">
    <w:abstractNumId w:val="3"/>
  </w:num>
  <w:num w:numId="6">
    <w:abstractNumId w:val="14"/>
  </w:num>
  <w:num w:numId="7">
    <w:abstractNumId w:val="7"/>
  </w:num>
  <w:num w:numId="8">
    <w:abstractNumId w:val="19"/>
  </w:num>
  <w:num w:numId="9">
    <w:abstractNumId w:val="20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4"/>
  </w:num>
  <w:num w:numId="15">
    <w:abstractNumId w:val="1"/>
  </w:num>
  <w:num w:numId="16">
    <w:abstractNumId w:val="12"/>
  </w:num>
  <w:num w:numId="17">
    <w:abstractNumId w:val="11"/>
  </w:num>
  <w:num w:numId="18">
    <w:abstractNumId w:val="18"/>
  </w:num>
  <w:num w:numId="19">
    <w:abstractNumId w:val="9"/>
  </w:num>
  <w:num w:numId="20">
    <w:abstractNumId w:val="8"/>
  </w:num>
  <w:num w:numId="21">
    <w:abstractNumId w:val="2"/>
  </w:num>
  <w:num w:numId="22">
    <w:abstractNumId w:val="15"/>
  </w:num>
  <w:num w:numId="23">
    <w:abstractNumId w:val="1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5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0"/>
    <w:next w:val="870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1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0"/>
    <w:next w:val="870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1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1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1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1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1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1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0"/>
    <w:next w:val="870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1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1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1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1"/>
    <w:link w:val="876"/>
    <w:uiPriority w:val="99"/>
  </w:style>
  <w:style w:type="character" w:styleId="724">
    <w:name w:val="Footer Char"/>
    <w:basedOn w:val="871"/>
    <w:link w:val="878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78"/>
    <w:uiPriority w:val="99"/>
  </w:style>
  <w:style w:type="table" w:styleId="727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Balloon Text"/>
    <w:basedOn w:val="870"/>
    <w:link w:val="87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71"/>
    <w:link w:val="87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6">
    <w:name w:val="Header"/>
    <w:basedOn w:val="870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71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>
    <w:name w:val="Footer"/>
    <w:basedOn w:val="870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71"/>
    <w:link w:val="87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>
    <w:name w:val="List Paragraph"/>
    <w:basedOn w:val="870"/>
    <w:uiPriority w:val="34"/>
    <w:qFormat/>
    <w:pPr>
      <w:contextualSpacing/>
      <w:ind w:left="720"/>
    </w:pPr>
  </w:style>
  <w:style w:type="paragraph" w:styleId="881" w:customStyle="1">
    <w:name w:val="ConsPlus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82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883">
    <w:name w:val="annotation reference"/>
    <w:basedOn w:val="871"/>
    <w:uiPriority w:val="99"/>
    <w:semiHidden/>
    <w:unhideWhenUsed/>
    <w:rPr>
      <w:sz w:val="16"/>
      <w:szCs w:val="16"/>
    </w:rPr>
  </w:style>
  <w:style w:type="paragraph" w:styleId="884">
    <w:name w:val="annotation text"/>
    <w:basedOn w:val="870"/>
    <w:link w:val="885"/>
    <w:uiPriority w:val="99"/>
    <w:semiHidden/>
    <w:unhideWhenUsed/>
    <w:rPr>
      <w:sz w:val="20"/>
      <w:szCs w:val="20"/>
    </w:rPr>
  </w:style>
  <w:style w:type="character" w:styleId="885" w:customStyle="1">
    <w:name w:val="Текст примечания Знак"/>
    <w:basedOn w:val="871"/>
    <w:link w:val="88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basedOn w:val="885"/>
    <w:link w:val="88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88">
    <w:name w:val="Hyperlink"/>
    <w:basedOn w:val="871"/>
    <w:uiPriority w:val="99"/>
    <w:unhideWhenUsed/>
    <w:rPr>
      <w:color w:val="0563c1" w:themeColor="hyperlink"/>
      <w:u w:val="single"/>
    </w:rPr>
  </w:style>
  <w:style w:type="paragraph" w:styleId="889">
    <w:name w:val="Normal (Web)"/>
    <w:basedOn w:val="870"/>
    <w:uiPriority w:val="99"/>
    <w:semiHidden/>
    <w:unhideWhenUsed/>
    <w:pPr>
      <w:spacing w:before="100" w:beforeAutospacing="1" w:after="100" w:afterAutospacing="1"/>
    </w:pPr>
  </w:style>
  <w:style w:type="paragraph" w:styleId="890">
    <w:name w:val="Body Text 2"/>
    <w:basedOn w:val="870"/>
    <w:link w:val="891"/>
    <w:uiPriority w:val="99"/>
    <w:semiHidden/>
    <w:unhideWhenUsed/>
    <w:pPr>
      <w:widowControl w:val="off"/>
    </w:pPr>
    <w:rPr>
      <w:rFonts w:eastAsia="Andale Sans UI"/>
      <w:sz w:val="32"/>
    </w:rPr>
  </w:style>
  <w:style w:type="character" w:styleId="891" w:customStyle="1">
    <w:name w:val="Основной текст 2 Знак"/>
    <w:basedOn w:val="871"/>
    <w:link w:val="890"/>
    <w:uiPriority w:val="99"/>
    <w:semiHidden/>
    <w:rPr>
      <w:rFonts w:ascii="Times New Roman" w:hAnsi="Times New Roman" w:eastAsia="Andale Sans UI" w:cs="Times New Roman"/>
      <w:sz w:val="32"/>
      <w:szCs w:val="24"/>
      <w:lang w:eastAsia="ru-RU"/>
    </w:rPr>
  </w:style>
  <w:style w:type="character" w:styleId="892" w:customStyle="1">
    <w:name w:val="стиль6"/>
  </w:style>
  <w:style w:type="character" w:styleId="893" w:customStyle="1">
    <w:name w:val="Гипертекстовая ссылка"/>
    <w:uiPriority w:val="99"/>
    <w:rPr>
      <w:rFonts w:hint="default" w:ascii="Times New Roman" w:hAnsi="Times New Roman" w:cs="Times New Roman"/>
      <w:b w:val="0"/>
      <w:bCs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garantF1://36692362.0" TargetMode="External"/><Relationship Id="rId11" Type="http://schemas.openxmlformats.org/officeDocument/2006/relationships/hyperlink" Target="https://login.consultant.ru/link/?req=doc&amp;base=LAW&amp;n=386954&amp;date=08.07.2021" TargetMode="External"/><Relationship Id="rId12" Type="http://schemas.openxmlformats.org/officeDocument/2006/relationships/hyperlink" Target="https://login.consultant.ru/link/?req=doc&amp;base=LAW&amp;n=383546&amp;date=08.07.2021" TargetMode="External"/><Relationship Id="rId13" Type="http://schemas.openxmlformats.org/officeDocument/2006/relationships/hyperlink" Target="https://login.consultant.ru/link/?req=doc&amp;base=LAW&amp;n=386954&amp;date=08.07.2021&amp;dst=100512&amp;fld=134" TargetMode="External"/><Relationship Id="rId14" Type="http://schemas.openxmlformats.org/officeDocument/2006/relationships/hyperlink" Target="https://login.consultant.ru/link/?req=doc&amp;base=LAW&amp;n=373617&amp;date=08.07.2021&amp;dst=100011&amp;fld=134" TargetMode="External"/><Relationship Id="rId15" Type="http://schemas.openxmlformats.org/officeDocument/2006/relationships/hyperlink" Target="https://login.consultant.ru/link/?req=doc&amp;base=LAW&amp;n=386954&amp;date=08.07.2021&amp;dst=100998&amp;fld=134" TargetMode="External"/><Relationship Id="rId16" Type="http://schemas.openxmlformats.org/officeDocument/2006/relationships/hyperlink" Target="https://login.consultant.ru/link/?req=doc&amp;base=LAW&amp;n=378980&amp;date=08.07.2021&amp;dst=100014&amp;fld=134" TargetMode="External"/><Relationship Id="rId17" Type="http://schemas.openxmlformats.org/officeDocument/2006/relationships/hyperlink" Target="https://login.consultant.ru/link/?req=doc&amp;base=LAW&amp;n=386954&amp;date=08.07.2021&amp;dst=100634&amp;fld=134" TargetMode="External"/><Relationship Id="rId18" Type="http://schemas.openxmlformats.org/officeDocument/2006/relationships/hyperlink" Target="https://login.consultant.ru/link/?req=doc&amp;base=LAW&amp;n=386954&amp;date=08.07.2021&amp;dst=100638&amp;fld=134" TargetMode="External"/><Relationship Id="rId19" Type="http://schemas.openxmlformats.org/officeDocument/2006/relationships/hyperlink" Target="https://login.consultant.ru/link/?req=doc&amp;base=LAW&amp;n=386954&amp;date=08.07.2021&amp;dst=100640&amp;fld=134" TargetMode="External"/><Relationship Id="rId20" Type="http://schemas.openxmlformats.org/officeDocument/2006/relationships/hyperlink" Target="https://login.consultant.ru/link/?req=doc&amp;base=LAW&amp;n=386954&amp;date=08.07.2021&amp;dst=100269&amp;fld=134" TargetMode="External"/><Relationship Id="rId21" Type="http://schemas.openxmlformats.org/officeDocument/2006/relationships/hyperlink" Target="https://login.consultant.ru/link/?req=doc&amp;base=LAW&amp;n=386954&amp;date=08.07.2021&amp;dst=100271&amp;fld=134" TargetMode="External"/><Relationship Id="rId22" Type="http://schemas.openxmlformats.org/officeDocument/2006/relationships/hyperlink" Target="https://login.consultant.ru/link/?req=doc&amp;base=LAW&amp;n=386954&amp;date=08.07.2021&amp;dst=100422&amp;f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3663-FAD4-47EA-915B-12B822E3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revision>44</cp:revision>
  <dcterms:created xsi:type="dcterms:W3CDTF">2021-09-20T15:25:00Z</dcterms:created>
  <dcterms:modified xsi:type="dcterms:W3CDTF">2024-10-02T13:22:35Z</dcterms:modified>
</cp:coreProperties>
</file>