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</w:t>
      </w:r>
      <w:r>
        <w:rPr>
          <w:rFonts w:ascii="Times New Roman" w:hAnsi="Times New Roman" w:eastAsia="Times New Roman" w:cs="Times New Roman"/>
        </w:rPr>
      </w:r>
      <w:r/>
    </w:p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СОВЕТ ДЕПУТАТОВ</w:t>
      </w:r>
      <w:r>
        <w:rPr>
          <w:rFonts w:ascii="Times New Roman" w:hAnsi="Times New Roman" w:eastAsia="Times New Roman" w:cs="Times New Roman"/>
        </w:rPr>
      </w:r>
      <w:r/>
    </w:p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ОКРУГА СЕРЕБРЯНЫЕ ПРУДЫ</w:t>
      </w:r>
      <w:r>
        <w:rPr>
          <w:rFonts w:ascii="Times New Roman" w:hAnsi="Times New Roman" w:eastAsia="Times New Roman" w:cs="Times New Roman"/>
        </w:rPr>
      </w:r>
      <w:r/>
    </w:p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МОСКОВСКОЙ ОБЛАСТИ</w:t>
      </w:r>
      <w:r>
        <w:rPr>
          <w:rFonts w:ascii="Times New Roman" w:hAnsi="Times New Roman" w:eastAsia="Times New Roman" w:cs="Times New Roman"/>
        </w:rPr>
      </w:r>
      <w:r/>
    </w:p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</w:rPr>
      </w:r>
      <w:r/>
    </w:p>
    <w:p>
      <w:pPr>
        <w:jc w:val="center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 05.02.2025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                                                     №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280/41</w:t>
      </w:r>
      <w:r/>
    </w:p>
    <w:p>
      <w:pPr>
        <w:pStyle w:val="672"/>
        <w:jc w:val="center"/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672"/>
        <w:jc w:val="center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выявления и сноса (демонтажа) </w:t>
      </w:r>
      <w:r>
        <w:rPr>
          <w:rFonts w:ascii="Times New Roman" w:hAnsi="Times New Roman"/>
          <w:sz w:val="28"/>
          <w:szCs w:val="28"/>
        </w:rPr>
        <w:t xml:space="preserve">самовольных, недостроенных объектов</w:t>
      </w:r>
      <w:r>
        <w:rPr>
          <w:rFonts w:ascii="Times New Roman" w:hAnsi="Times New Roman"/>
          <w:sz w:val="28"/>
          <w:szCs w:val="28"/>
        </w:rPr>
        <w:t xml:space="preserve"> и переноса самовольно размещенного движимого имущества на территории муниципального округа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jc w:val="center"/>
      </w:pPr>
      <w:r>
        <w:rPr>
          <w:rFonts w:ascii="Times New Roman" w:hAnsi="Times New Roman"/>
          <w:sz w:val="28"/>
          <w:szCs w:val="28"/>
        </w:rPr>
        <w:t xml:space="preserve">Серебряные Пруды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567"/>
        <w:jc w:val="both"/>
        <w:spacing w:before="24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соответствии с Гражданским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Земельным Кодексом Росси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йской Федерации, Уставом муниципального округа Серебряные Пруды Московской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left="0" w:right="0" w:firstLine="567"/>
        <w:jc w:val="center"/>
        <w:spacing w:before="240" w:line="240" w:lineRule="auto"/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Совет депутатов муниципального</w:t>
      </w:r>
      <w:r>
        <w:rPr>
          <w:rFonts w:ascii="Times New Roman" w:hAnsi="Times New Roman"/>
          <w:caps/>
          <w:color w:val="000000"/>
          <w:sz w:val="28"/>
          <w:szCs w:val="28"/>
        </w:rPr>
        <w:t xml:space="preserve"> ОКРУГА решил:</w:t>
      </w:r>
      <w:r>
        <w:rPr>
          <w:rFonts w:ascii="Times New Roman" w:hAnsi="Times New Roman"/>
          <w:caps/>
          <w:color w:val="000000"/>
          <w:sz w:val="28"/>
          <w:szCs w:val="28"/>
        </w:rPr>
      </w:r>
      <w:r/>
    </w:p>
    <w:p>
      <w:pPr>
        <w:pStyle w:val="671"/>
        <w:numPr>
          <w:ilvl w:val="0"/>
          <w:numId w:val="9"/>
        </w:numPr>
        <w:ind w:left="0" w:right="0" w:firstLine="567"/>
        <w:jc w:val="both"/>
        <w:spacing w:after="0" w:line="240" w:lineRule="auto"/>
        <w:tabs>
          <w:tab w:val="left" w:pos="850" w:leader="none"/>
        </w:tabs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выявления и сноса (демонтажа) </w:t>
      </w:r>
      <w:r>
        <w:rPr>
          <w:rFonts w:ascii="Times New Roman" w:hAnsi="Times New Roman"/>
          <w:sz w:val="28"/>
          <w:szCs w:val="28"/>
        </w:rPr>
        <w:t xml:space="preserve">самовольных, недостроенных объектов</w:t>
      </w:r>
      <w:r>
        <w:rPr>
          <w:rFonts w:ascii="Times New Roman" w:hAnsi="Times New Roman"/>
          <w:sz w:val="28"/>
          <w:szCs w:val="28"/>
        </w:rPr>
        <w:t xml:space="preserve"> и переноса самовольно размещенного движимого имущества муниципального округа Серебряные Пруды Московской области (приложение № 1).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850" w:leader="none"/>
        </w:tabs>
      </w:pPr>
      <w:r>
        <w:rPr>
          <w:rFonts w:ascii="Times New Roman" w:hAnsi="Times New Roman"/>
          <w:sz w:val="28"/>
          <w:szCs w:val="28"/>
        </w:rPr>
        <w:t xml:space="preserve">2. Утвердить состав комиссии по выявлению и сносу (демонтажу) </w:t>
      </w:r>
      <w:r>
        <w:rPr>
          <w:rFonts w:ascii="Times New Roman" w:hAnsi="Times New Roman"/>
          <w:sz w:val="28"/>
          <w:szCs w:val="28"/>
        </w:rPr>
        <w:t xml:space="preserve">самовольных, недостроенных объектов</w:t>
      </w:r>
      <w:r>
        <w:rPr>
          <w:rFonts w:ascii="Times New Roman" w:hAnsi="Times New Roman"/>
          <w:sz w:val="28"/>
          <w:szCs w:val="28"/>
        </w:rPr>
        <w:t xml:space="preserve"> и переносу движимого имущества на территории муниципального округа Серебряные Пруды Московской области (приложение № 2).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/>
          <w:sz w:val="28"/>
          <w:szCs w:val="28"/>
          <w:highlight w:val="none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  <w:highlight w:val="none"/>
        </w:rPr>
        <w:t xml:space="preserve">Решение Совета депутатов городского округа Серебряные Пруды Московской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24 сентября 2019 г. № 258/44 </w:t>
      </w:r>
      <w:r>
        <w:rPr>
          <w:rFonts w:ascii="Times New Roman" w:hAnsi="Times New Roman"/>
          <w:sz w:val="28"/>
          <w:szCs w:val="28"/>
          <w:highlight w:val="none"/>
        </w:rPr>
        <w:t xml:space="preserve">«Об утверждении Положения о порядке выявления и сноса (демонтажа) самовольных построек и переноса самовольно размещенного движимого имущества на территории городского округа Серебряные Пруды Московской области»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сетевом издании «Городской округ Серебряные Пруды», доменное имя сайта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color w:val="000000"/>
          <w:sz w:val="28"/>
          <w:szCs w:val="28"/>
        </w:rPr>
        <w:t xml:space="preserve"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spadm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Настоящее решение вступает в силу после его официального опубликования.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6. Контроль за исполнением решения возложить на главу муниципального округа Серебряные Пруды Московской области О.В. Павлихина.</w:t>
      </w:r>
      <w:r/>
    </w:p>
    <w:p>
      <w:pPr>
        <w:pStyle w:val="671"/>
        <w:ind w:left="0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1"/>
        <w:ind w:left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1"/>
        <w:ind w:left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В.В. </w:t>
      </w:r>
      <w:r>
        <w:rPr>
          <w:rFonts w:ascii="Times New Roman" w:hAnsi="Times New Roman"/>
          <w:sz w:val="28"/>
          <w:szCs w:val="28"/>
        </w:rPr>
        <w:t xml:space="preserve">Растегаев</w:t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округа                                                           О.В. Павлихин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30"/>
        <w:ind w:left="595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830"/>
        <w:ind w:left="595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5954"/>
        <w:jc w:val="righ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Совета депутатов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5954"/>
        <w:jc w:val="righ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муниципального округа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5244" w:right="0" w:firstLine="0"/>
        <w:jc w:val="righ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Серебряные Пруды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Московской области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4677" w:right="0" w:hanging="142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от « 05 » 02 2025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года №  280/41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5954"/>
        <w:jc w:val="both"/>
        <w:rPr>
          <w:rFonts w:ascii="Times New Roman" w:hAnsi="Times New Roman" w:eastAsia="Times New Roman" w:cs="Times New Roman"/>
          <w:color w:val="000000"/>
          <w:sz w:val="2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315" w:after="315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Положение</w:t>
        <w:br/>
        <w:t xml:space="preserve">о порядке выявления и сноса (демонтажа) самовольных, недостроенных объектов и переноса самовольно размещенного движимого имущества на территории муниципального округа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Серебряные Пруды Московской области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315" w:after="31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1.1.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Настоящее Поло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жение о порядке выявления и сноса (демонтажа)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переноса самовольно размещенного движимого имущества на территории муниципального округа Серебряные Пруды Московской области (далее - Положение) разработано в соответствии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 требованиями </w:t>
      </w:r>
      <w:r>
        <w:rPr>
          <w:rFonts w:ascii="Times New Roman" w:hAnsi="Times New Roman" w:eastAsia="Times New Roman" w:cs="Times New Roman"/>
          <w:sz w:val="24"/>
        </w:rPr>
        <w:t xml:space="preserve">Гражданского Кодекса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Российской Федерации, </w:t>
      </w:r>
      <w:r>
        <w:rPr>
          <w:rFonts w:ascii="Times New Roman" w:hAnsi="Times New Roman" w:eastAsia="Times New Roman" w:cs="Times New Roman"/>
          <w:sz w:val="24"/>
        </w:rPr>
        <w:t xml:space="preserve">Градостроительного Кодекса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Российской Федерации, </w:t>
      </w:r>
      <w:r>
        <w:rPr>
          <w:rFonts w:ascii="Times New Roman" w:hAnsi="Times New Roman" w:eastAsia="Times New Roman" w:cs="Times New Roman"/>
          <w:sz w:val="24"/>
        </w:rPr>
        <w:t xml:space="preserve">Земельного Кодекса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Российской Федерации, </w:t>
      </w:r>
      <w:r>
        <w:rPr>
          <w:rFonts w:ascii="Times New Roman" w:hAnsi="Times New Roman" w:eastAsia="Times New Roman" w:cs="Times New Roman"/>
          <w:sz w:val="24"/>
        </w:rPr>
        <w:t xml:space="preserve">Федерального закона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от 06.10.2003 № 131-ФЗ «Об общих принципах организации местного самоуправления в Российской Федерации», </w:t>
      </w:r>
      <w:r>
        <w:rPr>
          <w:rFonts w:ascii="Times New Roman" w:hAnsi="Times New Roman" w:eastAsia="Times New Roman" w:cs="Times New Roman"/>
          <w:sz w:val="24"/>
        </w:rPr>
        <w:t xml:space="preserve">Устава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области, муниципальными правовыми актами 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области, муниципальными правовыми актами Совета депутатов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сти и регулируе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т вопросы выявления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самовольно размещенного движимого имущества граждан и юридических лиц, расположенных на земельных участках находящихся в муниципальной собственности и земельных участках, государственная собственнос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ть на которые не разграничена находящихся в границах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и не отведенных для этих целей в установленном порядке, либо созданных без получения на это необходимых разрешений или с существенным нарушением град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остроительных и строительных норм, и правила их сноса (переноса).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1.2. Положение действует на территории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и обязательно для исполнения всеми гражданами, юридическими лицами независимо от организационно-правовых форм и форм собственности, иностранными гражданами и лицам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и без гражданства.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color w:val="22272f"/>
          <w:sz w:val="24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22272f"/>
          <w:sz w:val="24"/>
          <w:highlight w:val="none"/>
        </w:rPr>
        <w:t xml:space="preserve">едострой — это объект недвижимости (здание или сооружение), строительство которого не завершено до конца и находится в незавершённом состоянии. Это может быть здание, которое не достроено до предусмотренного проектом состояния или для которого не получено </w:t>
      </w:r>
      <w:r>
        <w:rPr>
          <w:rFonts w:ascii="Times New Roman" w:hAnsi="Times New Roman" w:eastAsia="Times New Roman" w:cs="Times New Roman"/>
          <w:color w:val="22272f"/>
          <w:sz w:val="24"/>
          <w:highlight w:val="none"/>
        </w:rPr>
        <w:t xml:space="preserve">разрешение на ввод в эксплуатацию. Недострой может находиться на разных стадиях завершенности, начиная от фундамента и заканчивая почти готовыми зданиями, где не завершены внутренние работы.</w:t>
      </w:r>
      <w:r>
        <w:rPr>
          <w:rFonts w:ascii="Times New Roman" w:hAnsi="Times New Roman" w:eastAsia="Times New Roman" w:cs="Times New Roman"/>
          <w:color w:val="22272f"/>
          <w:sz w:val="24"/>
          <w:highlight w:val="none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1.4. Самовольной постройкой является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разрешений или с существенным нарушением градостроительных и строительных норм и правил.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1.5. Под самовольно размещенным движимым имуществом понимаются вещи, не относящиеся к объектам недвижимости: временные сооружения - металлические гаражи, контейнеры, киоски, павильоны, заборы (ограждения), рекламные конструкции, передвижные строения и соор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ужения, конструкции, строительные материалы, транспортные средства, трактора, иные машины и прицепы расположенные на земельных участках, не отведенных для этих целей в установленном законом порядке.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1.6.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 Самовольная постройка подлежит сносу осуществившим ее лицом ли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бо за его счет, за исключением случаев, предусмотренных </w:t>
      </w:r>
      <w:r>
        <w:rPr>
          <w:rFonts w:ascii="Times New Roman" w:hAnsi="Times New Roman" w:eastAsia="Times New Roman" w:cs="Times New Roman"/>
          <w:sz w:val="24"/>
        </w:rPr>
        <w:t xml:space="preserve"> пунктом 1.7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настоящего Положения.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1.7.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находится земельный участок, где осуществлена постройка. 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 Право собственности на самовольную постр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ойку не может быть признано за указанным лицом, если сохранение постройки нарушает права и охраняемые законом интересы других лиц либо создает угрозу жизни и здоровью граждан.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1.8. Принятие решения о сносе (демонтаже)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переносе самовольно размещенного движимого имущества осуществляется постановлением 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на основании акта комиссии по выявлению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и сносу (демонтажу)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переносу движимого имущества на территории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(далее - Комиссия).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315" w:after="31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2. Выявление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самовольно размещенного имущества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2.1. Выявление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самовольно размещенного движимого имущества в соответствии с настоящим Положением возлагается на Комиссию.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2.2. Выявление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самовольно размещенного движимого имущества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о самоуправления, организаций и граждан.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2.3. Объезды (обходы) территории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проводятся Комиссией не реже 1 раза в год.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Планы-графики объездов (обходов) территории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составляются таким образом, чтобы в течение года объездами (обходами) была охвачена вся территория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Планы-графики объездов (обходов) территории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утверждаются не позднее, чем за 10 дней до начала объездов.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2.4. При поступлении в Администрацию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сообщения о фактах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самовольно размещенного движимого имущества, Комиссия в течение 10 рабочих дней со дня регистрации сообщения должна произве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сти проверку факта, указанного в таком сообщении. Сообщения о фактах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самовольно размещенного движимого имущества подлежат регистрации в день их поступления в Администрацию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2.5. Каждый случай выявления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самовольной и (или), недостроенного объекта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(или) самовольно размещенного движимого имущества оформляется актом (</w:t>
      </w:r>
      <w:r>
        <w:rPr>
          <w:rFonts w:ascii="Times New Roman" w:hAnsi="Times New Roman" w:eastAsia="Times New Roman" w:cs="Times New Roman"/>
          <w:sz w:val="24"/>
        </w:rPr>
        <w:t xml:space="preserve">приложение N 1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к настоящему Положению), в котором указываются дата, время составления акта; место нахождения выявленного объекта; сведения о выявленных нарушениях и сроках устранения нарушений, о лицах (если такие установлены), на которых возлагается ответственность за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совершение таких нарушений, сведения об ознакомлении или об отказе в ознакомлении с актом лиц, присутствовавших при выявлении самовольного, недостроенного объекта, их подписи или отказ от подписи и другие имеющиеся сведения.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315" w:after="31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 Порядок сноса (демонтажа)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переноса самовольно размещенного движимого имущества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3.1. Снос (демонтаж)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перенос самовольно размещенного движимого имущества в добровольном порядке</w:t>
      </w:r>
      <w:r>
        <w:rPr>
          <w:rFonts w:ascii="Times New Roman" w:hAnsi="Times New Roman" w:eastAsia="Times New Roman" w:cs="Times New Roman"/>
          <w:sz w:val="24"/>
        </w:rPr>
        <w:t xml:space="preserve">.</w:t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1.1. При обнаружении факта возведения самовольной, недостроенной постройки или самовольного размещения движимого имущества Комиссия в течение 7 дней уведомляет лицо, осуществившее самовольную постройку, разместившее движимое имущество, о сносе (демонтаже)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самовольной, недостроенного объект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, переносе самовольно размещенного движимого имущества.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В уведомлении указываются: дата составления уведомления; адрес участка; срок, в который должны быть снесена (демонтирована) самовольная постройка, перенесено движимое имущество; фамилия, имя и отчество гражданина или название юридического лица, обязанного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произвести снос (демонтаж) либо перенос; действия, которые должны быть произведены; краткая характеристика строения, сооружения, подлежащих сносу (демонтажу).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3.1.2. Уведомление выдается лицу, осуществившему самовольную постройку или размещение движимого имущества, под роспись или направляется ему заказным письмом с уведомлением о вручении.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При отказе лица, осуществившего самовольную постройку или размещение движимого имущества, получить уведомление на нем делается соответствующая отметка с мотивировкой отказа, о чем Комиссией составляется соответствующий акт, подписываемый двумя присутствующ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ими лицами, не заинтересованными в установлении данного факта.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В случае, если лицо, осуществившее самовольную постройку или размещение движимого имущества, не установлено, уведомление вывешивается на самовольно возведенном строении, самовольно размещенном движимом имуществе, о чем должностным лицом уполномоченного орг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ана составляется акт, подписываемый двумя присутствующими лицами, не заинтересованными в установлении данного факта. При этом произвести снос (демонтаж) самовольной постройки, перенос движимого имущества в уведомлении обязывается лицо, осуществившее данную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постройку (размещение имущества), без указания фамилии, имени и отчества физического лица или названия юридического лица.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Кроме того, информация о сносе (демонтаже) самовольной постройки, переносе движимого имущества публикуется в средствах массовой информации и размещается на </w:t>
      </w:r>
      <w:r>
        <w:rPr>
          <w:rFonts w:ascii="Times New Roman" w:hAnsi="Times New Roman" w:eastAsia="Times New Roman" w:cs="Times New Roman"/>
          <w:sz w:val="24"/>
        </w:rPr>
        <w:t xml:space="preserve">официальном сайте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в сети Интернет не позднее 5 дней до установленной даты сноса/демонтажа/переноса.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Если лицо, осуществившее самовольную постройку или размещение движимого имущества, по уважительным причинам (болезнь, нахождение в командировке и т.д.) не в состоянии выполнить снос (демонтаж) либо перенос в установленный срок, то оно или уполномоченные им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представители обязаны уведомить об этом уполномоченные органы до истечения установленного срока. В этом случае уполномоченные органы могут продлить сроки добровольного сноса (демонтажа), переноса имущества.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3.1.3. Если уполномоченными органами приняты все необходимые меры по оповещению лица, виновного в возведении самовольной постройки, самовольном размещении движимого имущества, а нарушившее лицо не предприняло никаких мер по добровольному сносу (демонтажу)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самовольной постройки и переносу самовольно размещенного движимого имущества либо не обратилось в суд для признания за ним права собственности на нее и не предъявило доказательств наличия уважительных причин, по которым уведомление не исполнено, снос (демо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нтаж) либо перенос осуществляется в принудительном порядке.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3.2. Снос (демонтаж) самовольных построек в принудительном порядке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3.2.1. По истечении срока, установленного для добровольного сноса (демонтажа) самовольной постройки постановлением 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области, принимается решение об обращении в суд с заявлением о принудительном сно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се (демонтаже) самовольной постройки.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3.2.2. В случае принятия решения, предусмотренного </w:t>
      </w:r>
      <w:r>
        <w:rPr>
          <w:rFonts w:ascii="Times New Roman" w:hAnsi="Times New Roman" w:eastAsia="Times New Roman" w:cs="Times New Roman"/>
          <w:sz w:val="24"/>
        </w:rPr>
        <w:t xml:space="preserve">п. 3.2.1.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Администрация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обращается в суд с исковым заявлением для решения вопроса о сносе (демонтаже) самовольной постройки осуществившим ее лицом.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3.2.3. При удовлетворении исковых требований, после вступления в законную силу судебного акта о сносе самовольной постройки, администрация городского округа Серебряные Пруды Московской области осуществляет мероприятия, направленные на исполнение судебного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акта в порядке, предусмотренном действующим законодательством.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3.2.4. В случаях предусмотренных </w:t>
      </w:r>
      <w:r>
        <w:rPr>
          <w:rFonts w:ascii="Times New Roman" w:hAnsi="Times New Roman" w:eastAsia="Times New Roman" w:cs="Times New Roman"/>
          <w:sz w:val="24"/>
        </w:rPr>
        <w:t xml:space="preserve">пунктом 4 статьи 222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 Гражданского Кодекса Администрация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округа Серебряные Пруды Московской области принимает в порядке, установленном законом: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3.2.4.1.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и общего пользования;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3.2.4.2.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и устанавливается с учетом характера самовольной постройки, но не может составлять менее чем шесть месяцев и более чем три года.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Предусмотренные настоящим пунктом решения не могут быть приняты Администрацией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в отношении самовольных построек, возведенных или созданных на земельных участках, не находящихся в государственной или мун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иципальной собственности, кроме случаев, если сохранение таких построек создает угрозу жизни и здоровью граждан.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Администрация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ии объекта недвижимого имущества, право собственности на который зарегистрировано в Едином государственном реестре недвижимости или признано судом либо в отношении которого ранее судом принято решение об отказе в удовлетворении исковых требований о сносе с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амовольной постройки, или в отношении многоквартирного дома, жилого дома или садового дома.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 Перенос самовольно размещенного движимого имущества в принудительном порядке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3.3.1. Принудительный перенос движимого имущества, размещенного без правовых оснований, в том числе самовольно размещенного движимого имущества, осуществляется на основании постановления 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3.3.2. В постановлении 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о переносе самовольно размещенного движимого имущества указываются: адрес участка, дата и время принудительного переноса, место хранения переносимого движимого имуще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ства. Копия постановления 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в 7-дневный срок направляется заказным письмом с уведомлением о вручении лицу, осуществившему самовольное размещение движимого имущества, а если такое лицо не уст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ановлено, не позднее 7 дней до момента осуществления переноса вывешивается на фасаде самовольно размещенного имущества, о чем должностным лицом, ответственным за организацию переноса, составляется акт, подписываемый двумя присутствующими лицами, не заинтер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есованными в установлении данного факта. Информация о переносе движимого имущества размещается на </w:t>
      </w:r>
      <w:hyperlink r:id="rId9" w:tooltip="http://spadm.ru/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 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в сети Интернет не позднее 5 дней до момента осуществления переноса.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3.3.3. В назначенный срок Комиссия в присутствии должностных лиц ОМВД России по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округу Серебряные Пруды Московской области и не менее двух свидетелей производит перенос движимого имущества в принудительном порядке. В случае неявки лица, осуществившего самовольное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размещение движимого имущества, перенос производится в его отсутствие.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3.3.4. При переносе движимого имущества составляется акт, в котором указываются: дата, время начала и окончания работ по переносу, владелец, местонахождение движимого имущества, место временного хранения.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Акт подписывается всеми лицами, указанными в </w:t>
      </w:r>
      <w:hyperlink r:id="rId10" w:tooltip="https://internet.garant.ru/#/document/73894278/entry/33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пункте 3.3.3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, и владельцем движимого имущества. В случае отказа владельца движимого имущества от подписи в акте делается отметка с указанием мотива отказа.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Акт составляется в двух экземплярах, один из которых вручается владельцу движимого имущества, второй хранится в уполномоченном органе.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3.3.5. При необходимости для осуществления переноса самовольно размещенного движимого имущества разрешается его вскрытие, о чем делается отметка в акте о переносе движимого имущества. При обнаружении внутри объекта материальных ценностей составляется их по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дробная опись, которая подписывается всеми лицами, указанными в </w:t>
      </w:r>
      <w:hyperlink r:id="rId11" w:tooltip="https://internet.garant.ru/#/document/73894278/entry/33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пункте 3.3.3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, и прилагается к акту о переносе движимого имущества.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Если при вскрытии движимого имущества обнаружено автотранспортное средство, в опись заносится его подробное описание с указанием цвета, марки и государственного номера, а также результаты осмотра его внешней и внутренней частей (если автомобиль закрыт - то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лько его внешней части), описание имущества, находящегося в автотранспортном средстве.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3.3.6. Вывозимое движимое имущество регистрируется Комиссией в специальной книге регистрации с описанием перенесенных объектов и указанием адреса, с которого перемещен объект движимого имущества. При вывозе делаются фотографии движимого имущества (ситуацио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нная, детальная).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3.3.7. Самовольно размещенное движимое имущество и находящиеся в нем материальные ценности вывозятся в места временного хранения. Места временного хранения определяются Администрацией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Движимое имущество и материальные ценности передаются уполномоченным органом лицу (организации), осуществляющему услуги по хранению, по акту приема-передачи.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Движимое имущество и материальные ценности, вывезенные в места временного хранения, закрываются способом, используемым до вскрытия.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В случае особенности сборки, подлежащей перемещению конструкции, а также возникновения сложности ее транспортировки допускается хранение перемещенного движимого объекта в разобранном виде, с маркировкой и описью элементов, приложенной к акту.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Ответственность за хранение имущества возлагается на лицо (организацию), осуществляющее услуги по хранению, определяемое постановлением 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3.3.8. Движимое имущество и материальные ценности, переданные на хранение в места временного хранения, выдаются владельцу по обращению его в течение 6 месяцев в уполномоченный орган при наличии документов, подтверждающих право на перенесенное имущество (ма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териальные ценности), и после возмещения расходов, связанных с уведомлением лица, осуществившего самовольное размещение движимого имущества, публикацией информации в средствах массовой информации, а также расходов, понесенных при переносе движимого имущест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ва, в том числе стоимости погрузочно-разгрузочных работ, транспортных расходов, стоимости хранения и охраны в местах временного хранения по фактическим затратам.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3.3.9. При отказе лица, разместившего движимое имущество, от оплаты произведенных работ, взыскание осуществляется в судебном порядке. Если на момент переноса движимого имущества не установлено разместившее его лицо, оплата работ производится из бюджета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с последующим взысканием в установленном порядке с лиц, осуществивших самовольное размещение движимого имущества, в случае их установления.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3.3.10. Право муниципальной собственности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на движимое имущество, материальные ценности приобретаются в порядке, предусмотренном гражданским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3.4. Сроки для осуществления сноса (демонтажа) самовольной постройки, переноса самовольно размещенного движимого имущества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3.4.1. Срок для сноса (демонтажа)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3.4.2. Срок для переноса самовольно размещенного движимого имущества устанавливается с учетом характера движимого имущества, но не может составлять более чем один месяц.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3.4.3. Решение об определении сроков в соответствии с </w:t>
      </w:r>
      <w:hyperlink r:id="rId12" w:tooltip="https://internet.garant.ru/#/document/73894278/entry/42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пунктами 3.4.1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 и </w:t>
      </w:r>
      <w:hyperlink r:id="rId13" w:tooltip="https://internet.garant.ru/#/document/73894278/entry/43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3.4.2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 настоящего Положения принимается Комиссией.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3.5. Порядок переноса движимого имущества в случае возникновения аварийных, чрезвычайных ситуаций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3.5.1. В случае возникновения аварийных, чрезвычайных ситуаций освобождение земельных участков, занятых самовольно размещенным движимым имуществом, производится на основании постановления Администрации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без применения предупредительных мер, предусмотренных </w:t>
      </w:r>
      <w:hyperlink r:id="rId14" w:tooltip="https://internet.garant.ru/#/document/73894278/entry/41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разделом 3.3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 настоящего Положения.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3.5.2. Перенос движимого имущества производится уполномоченным органом в присутствии должностных лиц ОМВД России по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округу Серебряные Пруды.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315" w:after="31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 Организация работы Комиссии по решению вопросов по выявлению и сносу (демонтажу)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переносу движимого имущества на территории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4.1. Персональный состав Комиссии утверждается решением Совета депутатов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4.2. Комиссия в своей работе руководствуется действующим законодательством, настоящим Положением.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4.3. Комиссия в день заседания рассматривает представленные материалы о выявленных самовольных постройках и самовольно размещенном движимом имуществе и принимает одно из решений: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4.3.1. о добровольном сносе (демонтаже) лицом, его установившим, и об освобождении земельного участка;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4.3.2. о принудительном сносе (демонтаже) и освобождении земельного участка;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4.3.3. о возможности сохранения самовольной постройки и признания права муниципальной собственности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на нее;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4.3.4. о невозможности сохранения самовольной постройки и необходимости обращения в суд с заявлением о принудительном сносе самовольной постройки.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4.4. Комиссия является постоянно действующей. Руководство работой Комиссии осуществляет ее председатель.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4.5. Заседания Комиссии назначаются ее председателем по мере подготовки необходимых материалов.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315" w:after="31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5. Заключительный положения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5.1. Комиссия один раз в год обобщает информацию о сносе (демонтаже)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, переносе движимого имущества, а также о признании права муниципальной собственности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на такие объекты и представ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ляет ее Главе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Серебряные Пруды Московской области не позднее 10 числа месяца, следующего за отчетным периодом.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5.2. Все вопросы, не урегулированные данным Положением, разрешаются в порядке, предусмотренном </w:t>
      </w:r>
      <w:hyperlink r:id="rId15" w:tooltip="https://internet.garant.ru/#/document/10164072/entry/0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Гражданским кодексом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 Российской Федерации, </w:t>
      </w:r>
      <w:hyperlink r:id="rId16" w:tooltip="https://internet.garant.ru/#/document/12138258/entry/0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Градостроительном кодексом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 Российской Федерации, </w:t>
      </w:r>
      <w:hyperlink r:id="rId17" w:tooltip="https://internet.garant.ru/#/document/12124624/entry/0" w:history="1">
        <w:r>
          <w:rPr>
            <w:rStyle w:val="813"/>
            <w:rFonts w:ascii="Times New Roman" w:hAnsi="Times New Roman" w:eastAsia="Times New Roman" w:cs="Times New Roman"/>
            <w:color w:val="3272c0"/>
            <w:sz w:val="24"/>
          </w:rPr>
          <w:t xml:space="preserve">Земельным кодексом</w:t>
        </w:r>
      </w:hyperlink>
      <w:r>
        <w:rPr>
          <w:rFonts w:ascii="Times New Roman" w:hAnsi="Times New Roman" w:eastAsia="Times New Roman" w:cs="Times New Roman"/>
          <w:color w:val="22272f"/>
          <w:sz w:val="24"/>
        </w:rPr>
        <w:t xml:space="preserve"> Российской Федерации.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  <w:highlight w:val="none"/>
        </w:rPr>
      </w:r>
      <w:r>
        <w:rPr>
          <w:rFonts w:ascii="PT Serif" w:hAnsi="PT Serif" w:eastAsia="PT Serif" w:cs="PT Serif"/>
          <w:color w:val="22272f"/>
          <w:sz w:val="23"/>
          <w:highlight w:val="none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ind w:left="0" w:right="0" w:firstLine="0"/>
        <w:jc w:val="both"/>
        <w:spacing w:before="225" w:after="225"/>
        <w:rPr>
          <w:rFonts w:ascii="PT Serif" w:hAnsi="PT Serif" w:eastAsia="PT Serif" w:cs="PT Serif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sz w:val="23"/>
        </w:rPr>
      </w:r>
      <w:r>
        <w:rPr>
          <w:rFonts w:ascii="PT Serif" w:hAnsi="PT Serif" w:eastAsia="PT Serif" w:cs="PT Serif"/>
          <w:sz w:val="23"/>
        </w:rPr>
      </w:r>
      <w:r/>
    </w:p>
    <w:p>
      <w:pPr>
        <w:pStyle w:val="672"/>
        <w:jc w:val="right"/>
        <w:rPr>
          <w:rFonts w:ascii="Times New Roman" w:hAnsi="Times New Roman" w:eastAsia="Times New Roman" w:cs="Times New Roman"/>
          <w:b w:val="0"/>
          <w:color w:val="22272f"/>
          <w:sz w:val="24"/>
        </w:rPr>
      </w:pP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Приложение № 1</w:t>
        <w:br/>
        <w:t xml:space="preserve">к </w:t>
      </w:r>
      <w:hyperlink r:id="rId18" w:tooltip="https://internet.garant.ru/#/document/73894278/entry/1000" w:history="1">
        <w:r>
          <w:rPr>
            <w:rStyle w:val="813"/>
            <w:rFonts w:ascii="Times New Roman" w:hAnsi="Times New Roman" w:eastAsia="Times New Roman" w:cs="Times New Roman"/>
            <w:b w:val="0"/>
            <w:color w:val="3272c0"/>
            <w:sz w:val="24"/>
          </w:rPr>
          <w:t xml:space="preserve">Положению</w:t>
        </w:r>
      </w:hyperlink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 о порядке сноса </w:t>
      </w:r>
      <w:r/>
    </w:p>
    <w:p>
      <w:pPr>
        <w:pStyle w:val="672"/>
        <w:jc w:val="right"/>
        <w:rPr>
          <w:rFonts w:ascii="Times New Roman" w:hAnsi="Times New Roman" w:eastAsia="Times New Roman" w:cs="Times New Roman"/>
          <w:b w:val="0"/>
          <w:color w:val="22272f"/>
          <w:sz w:val="24"/>
        </w:rPr>
      </w:pP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(демонтажа)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 и </w:t>
      </w:r>
      <w:r/>
    </w:p>
    <w:p>
      <w:pPr>
        <w:pStyle w:val="672"/>
        <w:jc w:val="right"/>
        <w:rPr>
          <w:rFonts w:ascii="Times New Roman" w:hAnsi="Times New Roman" w:eastAsia="Times New Roman" w:cs="Times New Roman"/>
          <w:b w:val="0"/>
          <w:color w:val="22272f"/>
          <w:sz w:val="24"/>
        </w:rPr>
      </w:pP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переноса самовольно размещенного движимого </w:t>
      </w: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имущества,</w:t>
        <w:br/>
        <w:t xml:space="preserve">утвержденному </w:t>
      </w:r>
      <w:hyperlink r:id="rId19" w:tooltip="https://internet.garant.ru/#/document/73894278/entry/0" w:history="1">
        <w:r>
          <w:rPr>
            <w:rStyle w:val="813"/>
            <w:rFonts w:ascii="Times New Roman" w:hAnsi="Times New Roman" w:eastAsia="Times New Roman" w:cs="Times New Roman"/>
            <w:b w:val="0"/>
            <w:color w:val="3272c0"/>
            <w:sz w:val="24"/>
          </w:rPr>
          <w:t xml:space="preserve">решением</w:t>
        </w:r>
      </w:hyperlink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 Совета депутатов</w:t>
        <w:br/>
        <w:t xml:space="preserve">муниципального округа Серебряные Пруды</w:t>
        <w:br/>
        <w:t xml:space="preserve">Московской области</w:t>
        <w:br/>
      </w:r>
      <w:r>
        <w:rPr>
          <w:rFonts w:ascii="Times New Roman" w:hAnsi="Times New Roman" w:eastAsia="Times New Roman" w:cs="Times New Roman"/>
          <w:b w:val="0"/>
          <w:color w:val="000000"/>
          <w:sz w:val="24"/>
        </w:rPr>
        <w:t xml:space="preserve">   от « __ » ___________ 2025</w:t>
      </w:r>
      <w:r>
        <w:rPr>
          <w:rFonts w:ascii="Times New Roman" w:hAnsi="Times New Roman" w:eastAsia="Times New Roman" w:cs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/>
          <w:sz w:val="24"/>
        </w:rPr>
        <w:t xml:space="preserve">года №  </w:t>
      </w:r>
      <w:r>
        <w:rPr>
          <w:rFonts w:ascii="Times New Roman" w:hAnsi="Times New Roman" w:eastAsia="Times New Roman" w:cs="Times New Roman"/>
          <w:b w:val="0"/>
          <w:color w:val="000000"/>
          <w:sz w:val="24"/>
          <w:u w:val="none"/>
        </w:rPr>
        <w:t xml:space="preserve">________</w:t>
      </w:r>
      <w:r>
        <w:rPr>
          <w:rFonts w:ascii="Times New Roman" w:hAnsi="Times New Roman" w:eastAsia="Times New Roman" w:cs="Times New Roman"/>
          <w:b w:val="0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2272f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b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2272f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b w:val="0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АКТ   №___________                   </w:t>
      </w:r>
      <w:r>
        <w:rPr>
          <w:rFonts w:ascii="Times New Roman" w:hAnsi="Times New Roman" w:eastAsia="Times New Roman" w:cs="Times New Roman"/>
          <w:b w:val="0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 w:val="0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color w:val="22272f"/>
          <w:sz w:val="24"/>
        </w:rPr>
      </w:r>
      <w:r>
        <w:rPr>
          <w:rFonts w:ascii="Times New Roman" w:hAnsi="Times New Roman" w:eastAsia="Times New Roman" w:cs="Times New Roman"/>
          <w:b w:val="0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 w:val="0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муниципальный округ Серебряные Пруды                             </w:t>
      </w:r>
      <w:r>
        <w:rPr>
          <w:rFonts w:ascii="Times New Roman" w:hAnsi="Times New Roman" w:eastAsia="Times New Roman" w:cs="Times New Roman"/>
          <w:b w:val="0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Московской области</w:t>
      </w:r>
      <w:r>
        <w:rPr>
          <w:rFonts w:ascii="Times New Roman" w:hAnsi="Times New Roman" w:eastAsia="Times New Roman" w:cs="Times New Roman"/>
          <w:b w:val="0"/>
          <w:color w:val="22272f"/>
          <w:sz w:val="24"/>
        </w:rPr>
        <w:t xml:space="preserve"> 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                                                                               "___"__________ 20__ г.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Комиссия в составе _______________________________________________________________                             </w:t>
      </w:r>
      <w:r>
        <w:rPr>
          <w:rFonts w:ascii="Times New Roman" w:hAnsi="Times New Roman" w:eastAsia="Times New Roman" w:cs="Times New Roman"/>
          <w:color w:val="22272f"/>
          <w:sz w:val="20"/>
        </w:rPr>
        <w:t xml:space="preserve">(Ф.И.О.,должности членов комиссии)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______________________________________________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составила настоящий акт о том, что выявлен самовольно установленный объект, расположенный по адресу: _________________________________________________________________________________________________________________________(вид объе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кта (постройки), адрес и место расположения объекта (постройки))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Владельцем самовольно установленного объекта (постройки) является гр. ________________________________________________, проживающий(ая) по адресу:______________________________________________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___________________________                    (если владелец установлен)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Объект (постройка) изготовлен предположительно из 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Объекту (постройке) комиссией присвоен № _______, который нанесен на план земельного участка и на фотографию объекта.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Решение комиссии: _____________________________________________________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Сроки устранения нарушений: ___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Подписи членов комиссии:________________________________________________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22272f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С актом ознакомлен: ________________________________________________                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                                                  (владелец самовольной постройки (объекта))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/>
    </w:p>
    <w:p>
      <w:pPr>
        <w:pStyle w:val="830"/>
        <w:ind w:left="5954"/>
        <w:jc w:val="righ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2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5954"/>
        <w:jc w:val="righ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Совета депутатов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5954"/>
        <w:jc w:val="righ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муниципального округа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5244" w:right="0" w:firstLine="0"/>
        <w:jc w:val="righ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Серебряные Пруды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Московской области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0"/>
        <w:ind w:left="4394" w:right="0" w:firstLine="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от « 05 » 02 2025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года № 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280/41</w:t>
      </w:r>
      <w:r/>
    </w:p>
    <w:p>
      <w:pPr>
        <w:ind w:left="0" w:right="0" w:firstLine="0"/>
        <w:jc w:val="right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2272f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672"/>
        <w:jc w:val="center"/>
        <w:rPr>
          <w:rFonts w:ascii="Times New Roman" w:hAnsi="Times New Roman" w:eastAsia="Times New Roman" w:cs="Times New Roman"/>
          <w:color w:val="22272f"/>
          <w:sz w:val="24"/>
        </w:rP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Состав</w:t>
        <w:br/>
        <w:t xml:space="preserve">комиссии по выявлению и сносу (демонтажу)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самовольных, недостроенных объектов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и переносу движимого имущества на территории 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22272f"/>
          <w:sz w:val="24"/>
        </w:rPr>
        <w:t xml:space="preserve"> округа </w:t>
      </w:r>
      <w:r/>
    </w:p>
    <w:p>
      <w:pPr>
        <w:pStyle w:val="672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Серебряные Пруды Московской области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Председатель комиссии:</w:t>
      </w: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6504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Севостьянова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Светлана Николаевна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заместитель главы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округа Серебряные Пруды Московской области - начальник территориального управления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</w:tbl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 Секретарь комиссии: </w:t>
      </w: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6504"/>
      </w:tblGrid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Турбина </w:t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Мария Анатольевна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главный эксперт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отдела архитектуры, строительства, дорожного хозяйства и транспорта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</w:tbl>
    <w:p>
      <w:pPr>
        <w:ind w:left="0" w:right="0" w:firstLine="0"/>
        <w:jc w:val="both"/>
        <w:spacing w:before="225" w:after="225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</w:rPr>
        <w:t xml:space="preserve">Члены комиссии:</w:t>
      </w: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6504"/>
      </w:tblGrid>
      <w:tr>
        <w:trPr>
          <w:trHeight w:val="779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Торбина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Марина Анатольевна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старший советник главы администрации муниципального округа Серебряные Пруды Московской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</w:tr>
      <w:tr>
        <w:trPr>
          <w:trHeight w:val="820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Калашникова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Светлана Николаевна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заместитель начальника территориального управления – начальник отдела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</w:tr>
      <w:tr>
        <w:trPr>
          <w:trHeight w:val="791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Касилина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Анна Юрьевна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начальник отдела архитектуры, строительства, дорожного хозяйства и транспорта территориального управления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643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Косоногов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Анатолий Федорович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начальник отдела координации ЖКХ, энергетики и благоустройства управления экономики и инвестиций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395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Ерошина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Лилия Петровна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начальник управления экономики и инвестиций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629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Кузнецова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Надежда Владимировна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начальник отдела по имуществу территориального управления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628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Пушкарева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Олеся Александровна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Заместитель начальника территориального управления - начальник отдела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679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Шлёпин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Владимир Александрович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начальник отдела по земельным отношениям территориального управления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>
          <w:trHeight w:val="853"/>
        </w:trPr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Баранов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Олег Сергеевич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заместитель начальника управления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правовому обеспечению и безопасности муниципального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начальник юридического отдела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5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представитель ОМВД России по муниципальному округу Серебряные Пруды (по согласованию)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</w:tbl>
    <w:p>
      <w:pPr>
        <w:contextualSpacing w:val="0"/>
        <w:ind w:left="0" w:right="0" w:firstLine="0"/>
        <w:jc w:val="left"/>
        <w:spacing w:before="225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PT Serif" w:hAnsi="PT Serif" w:eastAsia="PT Serif" w:cs="PT Serif"/>
          <w:color w:val="22272f"/>
          <w:sz w:val="23"/>
        </w:rPr>
      </w:r>
      <w:r/>
    </w:p>
    <w:sectPr>
      <w:footnotePr/>
      <w:endnotePr/>
      <w:type w:val="nextPage"/>
      <w:pgSz w:w="11906" w:h="16838" w:orient="portrait"/>
      <w:pgMar w:top="851" w:right="709" w:bottom="1134" w:left="155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Lucida Sans Unicode">
    <w:panose1 w:val="020B0602030504020204"/>
  </w:font>
  <w:font w:name="PT Serif">
    <w:panose1 w:val="020A0603040505020204"/>
  </w:font>
  <w:font w:name="Courier New">
    <w:panose1 w:val="02070309020205020404"/>
  </w:font>
  <w:font w:name="Open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1070" w:hanging="360"/>
        <w:tabs>
          <w:tab w:val="num" w:pos="-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0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30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0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900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64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1452" w:hanging="88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19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653">
    <w:name w:val="Heading 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link w:val="68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uiPriority w:val="39"/>
    <w:unhideWhenUsed/>
    <w:pPr>
      <w:ind w:left="0" w:right="0" w:firstLine="0"/>
      <w:spacing w:after="57"/>
    </w:pPr>
  </w:style>
  <w:style w:type="paragraph" w:styleId="821">
    <w:name w:val="toc 2"/>
    <w:uiPriority w:val="39"/>
    <w:unhideWhenUsed/>
    <w:pPr>
      <w:ind w:left="283" w:right="0" w:firstLine="0"/>
      <w:spacing w:after="57"/>
    </w:pPr>
  </w:style>
  <w:style w:type="paragraph" w:styleId="822">
    <w:name w:val="toc 3"/>
    <w:uiPriority w:val="39"/>
    <w:unhideWhenUsed/>
    <w:pPr>
      <w:ind w:left="567" w:right="0" w:firstLine="0"/>
      <w:spacing w:after="57"/>
    </w:pPr>
  </w:style>
  <w:style w:type="paragraph" w:styleId="823">
    <w:name w:val="toc 4"/>
    <w:uiPriority w:val="39"/>
    <w:unhideWhenUsed/>
    <w:pPr>
      <w:ind w:left="850" w:right="0" w:firstLine="0"/>
      <w:spacing w:after="57"/>
    </w:pPr>
  </w:style>
  <w:style w:type="paragraph" w:styleId="824">
    <w:name w:val="toc 5"/>
    <w:uiPriority w:val="39"/>
    <w:unhideWhenUsed/>
    <w:pPr>
      <w:ind w:left="1134" w:right="0" w:firstLine="0"/>
      <w:spacing w:after="57"/>
    </w:pPr>
  </w:style>
  <w:style w:type="paragraph" w:styleId="825">
    <w:name w:val="toc 6"/>
    <w:uiPriority w:val="39"/>
    <w:unhideWhenUsed/>
    <w:pPr>
      <w:ind w:left="1417" w:right="0" w:firstLine="0"/>
      <w:spacing w:after="57"/>
    </w:pPr>
  </w:style>
  <w:style w:type="paragraph" w:styleId="826">
    <w:name w:val="toc 7"/>
    <w:uiPriority w:val="39"/>
    <w:unhideWhenUsed/>
    <w:pPr>
      <w:ind w:left="1701" w:right="0" w:firstLine="0"/>
      <w:spacing w:after="57"/>
    </w:pPr>
  </w:style>
  <w:style w:type="paragraph" w:styleId="827">
    <w:name w:val="toc 8"/>
    <w:uiPriority w:val="39"/>
    <w:unhideWhenUsed/>
    <w:pPr>
      <w:ind w:left="1984" w:right="0" w:firstLine="0"/>
      <w:spacing w:after="57"/>
    </w:pPr>
  </w:style>
  <w:style w:type="paragraph" w:styleId="828">
    <w:name w:val="toc 9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Обычный"/>
    <w:next w:val="830"/>
    <w:link w:val="830"/>
    <w:rPr>
      <w:sz w:val="24"/>
      <w:szCs w:val="24"/>
      <w:lang w:val="ru-RU" w:eastAsia="zh-CN" w:bidi="ar-SA"/>
    </w:rPr>
  </w:style>
  <w:style w:type="paragraph" w:styleId="831">
    <w:name w:val="Заголовок 1"/>
    <w:basedOn w:val="830"/>
    <w:next w:val="830"/>
    <w:link w:val="857"/>
    <w:pPr>
      <w:jc w:val="center"/>
      <w:spacing w:before="108" w:after="108"/>
      <w:outlineLvl w:val="0"/>
    </w:pPr>
    <w:rPr>
      <w:rFonts w:ascii="Arial" w:hAnsi="Arial"/>
      <w:b/>
      <w:bCs/>
      <w:color w:val="26282f"/>
      <w:lang w:eastAsia="ru-RU"/>
    </w:rPr>
  </w:style>
  <w:style w:type="character" w:styleId="832">
    <w:name w:val="Основной шрифт абзаца"/>
    <w:next w:val="832"/>
    <w:link w:val="830"/>
    <w:semiHidden/>
  </w:style>
  <w:style w:type="table" w:styleId="833">
    <w:name w:val="Обычная таблица"/>
    <w:next w:val="833"/>
    <w:link w:val="830"/>
    <w:semiHidden/>
    <w:tblPr/>
  </w:style>
  <w:style w:type="numbering" w:styleId="834">
    <w:name w:val="Нет списка"/>
    <w:next w:val="834"/>
    <w:link w:val="830"/>
    <w:semiHidden/>
  </w:style>
  <w:style w:type="character" w:styleId="835">
    <w:name w:val="WW8Num1z0"/>
    <w:next w:val="835"/>
    <w:link w:val="830"/>
  </w:style>
  <w:style w:type="character" w:styleId="836">
    <w:name w:val="WW8Num2z0"/>
    <w:next w:val="836"/>
    <w:link w:val="830"/>
  </w:style>
  <w:style w:type="character" w:styleId="837">
    <w:name w:val="WW8Num2z1"/>
    <w:next w:val="837"/>
    <w:link w:val="830"/>
  </w:style>
  <w:style w:type="character" w:styleId="838">
    <w:name w:val="WW8Num2z2"/>
    <w:next w:val="838"/>
    <w:link w:val="830"/>
  </w:style>
  <w:style w:type="character" w:styleId="839">
    <w:name w:val="WW8Num2z3"/>
    <w:next w:val="839"/>
    <w:link w:val="830"/>
  </w:style>
  <w:style w:type="character" w:styleId="840">
    <w:name w:val="WW8Num2z4"/>
    <w:next w:val="840"/>
    <w:link w:val="830"/>
  </w:style>
  <w:style w:type="character" w:styleId="841">
    <w:name w:val="WW8Num2z5"/>
    <w:next w:val="841"/>
    <w:link w:val="830"/>
  </w:style>
  <w:style w:type="character" w:styleId="842">
    <w:name w:val="WW8Num2z6"/>
    <w:next w:val="842"/>
    <w:link w:val="830"/>
  </w:style>
  <w:style w:type="character" w:styleId="843">
    <w:name w:val="WW8Num2z7"/>
    <w:next w:val="843"/>
    <w:link w:val="830"/>
  </w:style>
  <w:style w:type="character" w:styleId="844">
    <w:name w:val="WW8Num2z8"/>
    <w:next w:val="844"/>
    <w:link w:val="830"/>
  </w:style>
  <w:style w:type="character" w:styleId="845">
    <w:name w:val="Absatz-Standardschriftart"/>
    <w:next w:val="845"/>
    <w:link w:val="830"/>
  </w:style>
  <w:style w:type="character" w:styleId="846">
    <w:name w:val="WW-Absatz-Standardschriftart"/>
    <w:next w:val="846"/>
    <w:link w:val="830"/>
  </w:style>
  <w:style w:type="character" w:styleId="847">
    <w:name w:val="Основной шрифт абзаца1"/>
    <w:next w:val="847"/>
    <w:link w:val="830"/>
  </w:style>
  <w:style w:type="character" w:styleId="848">
    <w:name w:val="Маркеры списка"/>
    <w:next w:val="848"/>
    <w:link w:val="830"/>
    <w:rPr>
      <w:rFonts w:ascii="OpenSymbol" w:hAnsi="OpenSymbol" w:eastAsia="OpenSymbol"/>
    </w:rPr>
  </w:style>
  <w:style w:type="paragraph" w:styleId="849">
    <w:name w:val="Заголовок"/>
    <w:basedOn w:val="830"/>
    <w:next w:val="850"/>
    <w:link w:val="830"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850">
    <w:name w:val="Основной текст"/>
    <w:basedOn w:val="830"/>
    <w:next w:val="850"/>
    <w:link w:val="830"/>
    <w:pPr>
      <w:spacing w:before="0" w:after="120"/>
    </w:pPr>
  </w:style>
  <w:style w:type="paragraph" w:styleId="851">
    <w:name w:val="Список"/>
    <w:basedOn w:val="850"/>
    <w:next w:val="851"/>
    <w:link w:val="830"/>
  </w:style>
  <w:style w:type="paragraph" w:styleId="852">
    <w:name w:val="Название объекта"/>
    <w:basedOn w:val="830"/>
    <w:next w:val="852"/>
    <w:link w:val="830"/>
    <w:pPr>
      <w:spacing w:before="120" w:after="120"/>
      <w:suppressLineNumbers/>
    </w:pPr>
    <w:rPr>
      <w:i/>
      <w:iCs/>
      <w:sz w:val="24"/>
      <w:szCs w:val="24"/>
    </w:rPr>
  </w:style>
  <w:style w:type="paragraph" w:styleId="853">
    <w:name w:val="Указатель1"/>
    <w:basedOn w:val="830"/>
    <w:next w:val="853"/>
    <w:link w:val="830"/>
    <w:pPr>
      <w:suppressLineNumbers/>
    </w:pPr>
  </w:style>
  <w:style w:type="paragraph" w:styleId="854">
    <w:name w:val="Текст выноски"/>
    <w:basedOn w:val="830"/>
    <w:next w:val="854"/>
    <w:link w:val="830"/>
    <w:rPr>
      <w:rFonts w:ascii="Tahoma" w:hAnsi="Tahoma"/>
      <w:sz w:val="16"/>
      <w:szCs w:val="16"/>
    </w:rPr>
  </w:style>
  <w:style w:type="paragraph" w:styleId="855">
    <w:name w:val="Standard"/>
    <w:next w:val="855"/>
    <w:link w:val="830"/>
    <w:rPr>
      <w:sz w:val="24"/>
      <w:szCs w:val="24"/>
      <w:lang w:val="ru-RU" w:eastAsia="zh-CN" w:bidi="ar-SA"/>
    </w:rPr>
  </w:style>
  <w:style w:type="table" w:styleId="856">
    <w:name w:val="Сетка таблицы"/>
    <w:basedOn w:val="833"/>
    <w:next w:val="856"/>
    <w:link w:val="830"/>
    <w:tblPr/>
  </w:style>
  <w:style w:type="character" w:styleId="857">
    <w:name w:val="Заголовок 1 Знак"/>
    <w:next w:val="857"/>
    <w:link w:val="831"/>
    <w:rPr>
      <w:rFonts w:ascii="Arial" w:hAnsi="Arial"/>
      <w:b/>
      <w:bCs/>
      <w:color w:val="26282f"/>
      <w:sz w:val="24"/>
      <w:szCs w:val="24"/>
    </w:rPr>
  </w:style>
  <w:style w:type="character" w:styleId="858">
    <w:name w:val="Заголовок чужого сообщения"/>
    <w:next w:val="858"/>
    <w:link w:val="830"/>
    <w:rPr>
      <w:b/>
      <w:bCs/>
      <w:color w:val="ff0000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paragraph" w:styleId="861" w:default="1">
    <w:name w:val="Normal"/>
    <w:qFormat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padm.ru/" TargetMode="External"/><Relationship Id="rId10" Type="http://schemas.openxmlformats.org/officeDocument/2006/relationships/hyperlink" Target="https://internet.garant.ru/#/document/73894278/entry/33" TargetMode="External"/><Relationship Id="rId11" Type="http://schemas.openxmlformats.org/officeDocument/2006/relationships/hyperlink" Target="https://internet.garant.ru/#/document/73894278/entry/33" TargetMode="External"/><Relationship Id="rId12" Type="http://schemas.openxmlformats.org/officeDocument/2006/relationships/hyperlink" Target="https://internet.garant.ru/#/document/73894278/entry/42" TargetMode="External"/><Relationship Id="rId13" Type="http://schemas.openxmlformats.org/officeDocument/2006/relationships/hyperlink" Target="https://internet.garant.ru/#/document/73894278/entry/43" TargetMode="External"/><Relationship Id="rId14" Type="http://schemas.openxmlformats.org/officeDocument/2006/relationships/hyperlink" Target="https://internet.garant.ru/#/document/73894278/entry/41" TargetMode="External"/><Relationship Id="rId15" Type="http://schemas.openxmlformats.org/officeDocument/2006/relationships/hyperlink" Target="https://internet.garant.ru/#/document/10164072/entry/0" TargetMode="External"/><Relationship Id="rId16" Type="http://schemas.openxmlformats.org/officeDocument/2006/relationships/hyperlink" Target="https://internet.garant.ru/#/document/12138258/entry/0" TargetMode="External"/><Relationship Id="rId17" Type="http://schemas.openxmlformats.org/officeDocument/2006/relationships/hyperlink" Target="https://internet.garant.ru/#/document/12124624/entry/0" TargetMode="External"/><Relationship Id="rId18" Type="http://schemas.openxmlformats.org/officeDocument/2006/relationships/hyperlink" Target="https://internet.garant.ru/#/document/73894278/entry/1000" TargetMode="External"/><Relationship Id="rId19" Type="http://schemas.openxmlformats.org/officeDocument/2006/relationships/hyperlink" Target="https://internet.garant.ru/#/document/73894278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2025-02-07T09:34:43Z</dcterms:modified>
</cp:coreProperties>
</file>