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</w:rPr>
        <w:t xml:space="preserve">Об утверждении Программы профилактики рисков причинения</w:t>
      </w:r>
      <w:r>
        <w:rPr>
          <w:rFonts w:ascii="Times New Roman" w:hAnsi="Times New Roman" w:eastAsia="Times New Roman"/>
          <w:sz w:val="28"/>
        </w:rPr>
        <w:t xml:space="preserve"> вреда (ущерба) охраняемым законом ценностям при осуществлении администрацией муниципального округа Серебряные Пруды муниципального контроля на автомобильном транспорте и в дорожном хозяйстве на территории муниципального округа Серебряные Пруды на 2025 год</w:t>
      </w:r>
      <w:r/>
    </w:p>
    <w:p>
      <w:pPr>
        <w:ind w:firstLine="567"/>
        <w:spacing w:after="0" w:line="240" w:lineRule="auto"/>
      </w:pPr>
      <w:r/>
      <w:r/>
    </w:p>
    <w:p>
      <w:pPr>
        <w:ind w:firstLine="567"/>
        <w:spacing w:after="0" w:line="240" w:lineRule="auto"/>
      </w:pPr>
      <w:r/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</w:t>
      </w:r>
      <w:bookmarkStart w:id="3" w:name="_GoBack"/>
      <w:r>
        <w:rPr>
          <w:rFonts w:ascii="Times New Roman" w:hAnsi="Times New Roman" w:eastAsia="Times New Roman"/>
          <w:sz w:val="28"/>
        </w:rPr>
        <w:t xml:space="preserve">государств</w:t>
      </w:r>
      <w:bookmarkEnd w:id="3"/>
      <w:r>
        <w:rPr>
          <w:rFonts w:ascii="Times New Roman" w:hAnsi="Times New Roman" w:eastAsia="Times New Roman"/>
          <w:sz w:val="28"/>
        </w:rPr>
        <w:t xml:space="preserve">енного контроля (надзора) и муниципального контроля», Уставом муниципального округа Серебряные Пруды, решением Совета депутатов муниципального округа Серебряные Пруды от </w:t>
      </w:r>
      <w:r>
        <w:rPr>
          <w:rFonts w:ascii="Times New Roman" w:hAnsi="Times New Roman" w:eastAsia="Times New Roman"/>
          <w:sz w:val="28"/>
          <w:highlight w:val="none"/>
        </w:rPr>
        <w:t xml:space="preserve">2</w:t>
      </w:r>
      <w:r>
        <w:rPr>
          <w:rFonts w:ascii="Times New Roman" w:hAnsi="Times New Roman" w:eastAsia="Times New Roman"/>
          <w:sz w:val="28"/>
          <w:highlight w:val="white"/>
        </w:rPr>
        <w:t xml:space="preserve">8.02.2025 № 291/42 </w:t>
      </w:r>
      <w:r>
        <w:rPr>
          <w:rFonts w:ascii="Times New Roman" w:hAnsi="Times New Roman" w:eastAsia="Times New Roman"/>
          <w:sz w:val="28"/>
        </w:rPr>
        <w:t xml:space="preserve">«Об утверждении Положения о муниципальном контроле на автомобильном транспорте и в дорожном хозяйстве на территории муниципального округа Серебряные Пруды Московской области» </w:t>
      </w:r>
      <w:r/>
    </w:p>
    <w:p>
      <w:pPr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</w:rPr>
        <w:t xml:space="preserve">ПОСТАНОВЛЯЮ: </w:t>
      </w:r>
      <w:r/>
    </w:p>
    <w:p>
      <w:pPr>
        <w:ind w:firstLine="567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</w:rPr>
        <w:t xml:space="preserve">1. Утвердить Программу профилактики рисков причинения вреда (ущерба) </w:t>
      </w:r>
      <w:r>
        <w:rPr>
          <w:rFonts w:ascii="Times New Roman" w:hAnsi="Times New Roman" w:eastAsia="Times New Roman"/>
          <w:sz w:val="28"/>
        </w:rPr>
        <w:t xml:space="preserve">охраняемым законом ценностям при осуществлении администрацией муниципального округа Серебряные Пруды муниципального контроля на автомобильном транспорте и в дорожном хозяйстве на территории муниципального округа Серебряные Пруды на 2025 год (прилагается).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highlight w:val="none"/>
        </w:rPr>
        <w:t xml:space="preserve">2. Признать утратившим силу:</w:t>
      </w:r>
      <w:r/>
    </w:p>
    <w:p>
      <w:pPr>
        <w:pStyle w:val="927"/>
        <w:ind w:left="0" w:right="0"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Постановление администрации городского округа Серебряные Пруды Московской области от 16.12.2024 г. № 1951 «Об утверждении Программы профилактики рисков прич</w:t>
      </w:r>
      <w:r>
        <w:rPr>
          <w:rFonts w:eastAsia="Times New Roman" w:cs="Times New Roman"/>
          <w:color w:val="000000"/>
          <w:sz w:val="28"/>
          <w:szCs w:val="28"/>
        </w:rPr>
        <w:t xml:space="preserve">инения вреда (ущерба) охраняемым законом ценностям при осуществлении администраций городского округа Серебряные Пруды муниципального контроля на автомобильном транспорте и в дорожном хозяйстве на территории городского округа Серебряные Пруды на 2025 год.»»</w:t>
      </w:r>
      <w:r/>
    </w:p>
    <w:p>
      <w:pPr>
        <w:ind w:firstLine="708"/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»: </w:t>
      </w:r>
      <w:r>
        <w:fldChar w:fldCharType="begin"/>
      </w:r>
      <w:r>
        <w:instrText xml:space="preserve"> HYPERLINK "http://spadm.ru" \o "http://spadm.ru" </w:instrText>
      </w:r>
      <w:r>
        <w:fldChar w:fldCharType="separate"/>
      </w:r>
      <w:r>
        <w:rPr>
          <w:rStyle w:val="724"/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http://spadm.ru</w:t>
      </w:r>
      <w:r>
        <w:rPr>
          <w:rStyle w:val="724"/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округа – начальника территориального управления С. Н. Севостьянову.</w:t>
      </w:r>
      <w:r/>
    </w:p>
    <w:p>
      <w:pPr>
        <w:jc w:val="both"/>
        <w:spacing w:after="0" w:line="240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8"/>
        </w:rPr>
        <w:t xml:space="preserve">Глава муниципального округа                                                           О.В. Павлихин</w:t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                                                                                           </w:t>
      </w:r>
      <w:r/>
    </w:p>
    <w:p>
      <w:pPr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                                    </w:t>
      </w:r>
      <w:r/>
    </w:p>
    <w:p>
      <w:pPr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округа Серебряные Пруды                                   </w:t>
      </w:r>
      <w:r/>
    </w:p>
    <w:p>
      <w:pPr>
        <w:jc w:val="right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                                  </w:t>
      </w:r>
      <w:r/>
    </w:p>
    <w:p>
      <w:pPr>
        <w:ind w:left="4248" w:firstLine="70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«___» __________ 20___ г. №_____</w:t>
      </w:r>
      <w:r/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</w:t>
      </w:r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при осуществлении администрацией муниципального округа Серебряные Пруды муниципального контроля на автомобильном транспорте и в дорожном хозяйстве на территории муниципального округа Серебряные Пруды на 2025 год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36"/>
        <w:ind w:left="0" w:firstLine="0"/>
        <w:jc w:val="left"/>
        <w:spacing w:before="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tbl>
      <w:tblPr>
        <w:tblStyle w:val="720"/>
        <w:tblW w:w="10189" w:type="dxa"/>
        <w:tblInd w:w="-6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244"/>
        <w:gridCol w:w="6945"/>
      </w:tblGrid>
      <w:tr>
        <w:trPr>
          <w:trHeight w:val="551"/>
        </w:trPr>
        <w:tc>
          <w:tcPr>
            <w:tcW w:w="3244" w:type="dxa"/>
            <w:textDirection w:val="lrTb"/>
            <w:noWrap w:val="false"/>
          </w:tcPr>
          <w:p>
            <w:pPr>
              <w:pStyle w:val="91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Наименование программы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918"/>
              <w:ind w:left="110"/>
              <w:jc w:val="both"/>
              <w:spacing w:line="264" w:lineRule="exact"/>
              <w:tabs>
                <w:tab w:val="left" w:pos="8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sz w:val="24"/>
                <w:szCs w:val="24"/>
              </w:rPr>
              <w:t xml:space="preserve">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муниципального округа Серебряные Пруды Московской области Московской области на 2025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</w:rPr>
              <w:t xml:space="preserve"> (далее – программа профилактики) </w:t>
            </w:r>
            <w:r/>
          </w:p>
        </w:tc>
      </w:tr>
      <w:tr>
        <w:trPr>
          <w:trHeight w:val="1657"/>
        </w:trPr>
        <w:tc>
          <w:tcPr>
            <w:tcW w:w="3244" w:type="dxa"/>
            <w:textDirection w:val="lrTb"/>
            <w:noWrap w:val="false"/>
          </w:tcPr>
          <w:p>
            <w:pPr>
              <w:pStyle w:val="918"/>
              <w:ind w:left="107" w:right="847"/>
              <w:rPr>
                <w:sz w:val="24"/>
              </w:rPr>
            </w:pPr>
            <w:r>
              <w:rPr>
                <w:sz w:val="24"/>
              </w:rPr>
              <w:t xml:space="preserve">Правовые основания разработки программы профилактики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918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 w:type="textWrapping" w:clear="all"/>
            </w:r>
            <w:r>
              <w:rPr>
                <w:sz w:val="24"/>
              </w:rPr>
              <w:t xml:space="preserve">«О государственном контроле (надзоре) и муниципальном контроле в Российской Федерации» (далее - Федеральный</w:t>
            </w:r>
            <w:r>
              <w:rPr>
                <w:sz w:val="24"/>
              </w:rPr>
              <w:t xml:space="preserve">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/>
          </w:p>
        </w:tc>
      </w:tr>
      <w:tr>
        <w:trPr>
          <w:trHeight w:val="275"/>
        </w:trPr>
        <w:tc>
          <w:tcPr>
            <w:tcW w:w="3244" w:type="dxa"/>
            <w:textDirection w:val="lrTb"/>
            <w:noWrap w:val="false"/>
          </w:tcPr>
          <w:p>
            <w:pPr>
              <w:pStyle w:val="918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Разработчик программы профилактики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918"/>
              <w:ind w:left="110"/>
              <w:jc w:val="both"/>
              <w:spacing w:line="255" w:lineRule="exact"/>
              <w:rPr>
                <w:i/>
                <w:sz w:val="24"/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Отдел строительства, архитектуры и дорожного хозяйства и транспорта Администрации муниципального округа Серебряные Пруды Московской области (</w:t>
            </w:r>
            <w:r>
              <w:rPr>
                <w:sz w:val="24"/>
              </w:rPr>
              <w:t xml:space="preserve">далее - </w:t>
            </w:r>
            <w:r>
              <w:rPr>
                <w:sz w:val="24"/>
                <w:szCs w:val="24"/>
              </w:rPr>
              <w:t xml:space="preserve">контрольный (надзорный) орган)</w:t>
            </w:r>
            <w:r/>
          </w:p>
        </w:tc>
      </w:tr>
      <w:tr>
        <w:trPr>
          <w:trHeight w:val="2251"/>
        </w:trPr>
        <w:tc>
          <w:tcPr>
            <w:tcW w:w="3244" w:type="dxa"/>
            <w:textDirection w:val="lrTb"/>
            <w:noWrap w:val="false"/>
          </w:tcPr>
          <w:p>
            <w:pPr>
              <w:pStyle w:val="91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Цели программы профилактики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909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Стимулирование добросовестного соблюдения обязательных требований всеми контролируемыми лицами;</w:t>
            </w:r>
            <w:r/>
          </w:p>
          <w:p>
            <w:pPr>
              <w:pStyle w:val="909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 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  <w:r/>
          </w:p>
          <w:p>
            <w:pPr>
              <w:pStyle w:val="909"/>
              <w:jc w:val="bot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  <w:r/>
          </w:p>
        </w:tc>
      </w:tr>
      <w:tr>
        <w:trPr>
          <w:trHeight w:val="1381"/>
        </w:trPr>
        <w:tc>
          <w:tcPr>
            <w:tcW w:w="3244" w:type="dxa"/>
            <w:textDirection w:val="lrTb"/>
            <w:noWrap w:val="false"/>
          </w:tcPr>
          <w:p>
            <w:pPr>
              <w:pStyle w:val="918"/>
              <w:ind w:left="107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профилактики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 Разъяснение контролируемым лицам обязательных требований;</w:t>
            </w:r>
            <w:r/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  <w:r/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3. 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  <w:r/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4. Установление и оценка зависимости видов, форм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  <w:r/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5.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      </w:r>
            <w:r/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6.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7.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  <w:r/>
          </w:p>
        </w:tc>
      </w:tr>
      <w:tr>
        <w:trPr>
          <w:trHeight w:val="693"/>
        </w:trPr>
        <w:tc>
          <w:tcPr>
            <w:tcW w:w="3244" w:type="dxa"/>
            <w:textDirection w:val="lrTb"/>
            <w:noWrap w:val="false"/>
          </w:tcPr>
          <w:p>
            <w:pPr>
              <w:pStyle w:val="918"/>
              <w:ind w:left="107" w:right="480"/>
              <w:rPr>
                <w:sz w:val="24"/>
              </w:rPr>
            </w:pPr>
            <w:r>
              <w:rPr>
                <w:sz w:val="24"/>
              </w:rPr>
              <w:t xml:space="preserve">Сроки реализации программы профилактики</w:t>
            </w:r>
            <w:r/>
          </w:p>
        </w:tc>
        <w:tc>
          <w:tcPr>
            <w:tcW w:w="6945" w:type="dxa"/>
            <w:vAlign w:val="center"/>
            <w:textDirection w:val="lrTb"/>
            <w:noWrap w:val="false"/>
          </w:tcPr>
          <w:p>
            <w:pPr>
              <w:ind w:left="141"/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  <w:r/>
          </w:p>
        </w:tc>
      </w:tr>
      <w:tr>
        <w:trPr>
          <w:trHeight w:val="418"/>
        </w:trPr>
        <w:tc>
          <w:tcPr>
            <w:tcBorders>
              <w:bottom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1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</w:t>
            </w:r>
            <w:r/>
          </w:p>
        </w:tc>
        <w:tc>
          <w:tcPr>
            <w:tcBorders>
              <w:bottom w:val="single" w:color="000000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контрольного (надзорного) органа</w:t>
            </w:r>
            <w:r/>
          </w:p>
        </w:tc>
      </w:tr>
      <w:tr>
        <w:trPr>
          <w:trHeight w:val="5647"/>
        </w:trPr>
        <w:tc>
          <w:tcPr>
            <w:tcBorders>
              <w:top w:val="single" w:color="000000" w:sz="4" w:space="0"/>
            </w:tcBorders>
            <w:tcW w:w="3244" w:type="dxa"/>
            <w:textDirection w:val="lrTb"/>
            <w:noWrap w:val="false"/>
          </w:tcPr>
          <w:p>
            <w:pPr>
              <w:pStyle w:val="918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Ожидаемые конечные результаты реализации программы профилактики</w:t>
            </w:r>
            <w:r/>
          </w:p>
        </w:tc>
        <w:tc>
          <w:tcPr>
            <w:tcBorders>
              <w:top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 Снижение рисков причинения вреда (ущерба) охраняемым законом ценностям;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контроль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eastAsia="Times New Roman"/>
                <w:color w:val="5b9bd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 территории Московской области;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 Внедрение различных способов профилактики;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внутри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контролируемых лиц;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7. Повышение прозрачности деятельности контрольного (надзорного) органа;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контролируемых лиц;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9. Повышение уровня правовой грамотности контролируемых лиц;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контролируемыми лицами;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11. Мотивация контролируемых лиц к добросовестному поведению.</w:t>
            </w:r>
            <w:r/>
          </w:p>
        </w:tc>
      </w:tr>
    </w:tbl>
    <w:p>
      <w:pPr>
        <w:jc w:val="both"/>
        <w:spacing w:line="270" w:lineRule="atLeast"/>
        <w:rPr>
          <w:rFonts w:ascii="Times New Roman" w:hAnsi="Times New Roman"/>
          <w:sz w:val="24"/>
        </w:rPr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0" w:h="16850" w:orient="portrait"/>
          <w:pgMar w:top="1134" w:right="567" w:bottom="850" w:left="1701" w:header="710" w:footer="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</w:rPr>
      </w:r>
      <w:r/>
    </w:p>
    <w:p>
      <w:pPr>
        <w:pStyle w:val="712"/>
        <w:ind w:left="0" w:firstLine="567"/>
        <w:jc w:val="center"/>
        <w:spacing w:before="129" w:line="295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/>
    </w:p>
    <w:p>
      <w:pPr>
        <w:ind w:right="467" w:firstLine="567"/>
        <w:jc w:val="both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Контролируемыми лицами, в отношении которых осуществляется муниципальный контроль (надзор) на территории муниципального округа Серебряные Пруды Московской области, являются: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Объектами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государственного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контроля являются: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1) в рамках пункта 1 части 1 статьи 16 Федерального закона </w:t>
      </w:r>
      <w:r>
        <w:rPr>
          <w:szCs w:val="28"/>
        </w:rPr>
        <w:br w:type="textWrapping" w:clear="all"/>
      </w:r>
      <w:r>
        <w:rPr>
          <w:szCs w:val="28"/>
        </w:rPr>
        <w:t xml:space="preserve">от 31.07.2020 № 248-ФЗ «О государственном контроле (надзоре) и муниципальном контроле в Российской Федерации» (далее – Федеральный закон № 248-ФЗ):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деятельность, действия (бездействие) контролируемых лиц в рамках которых должны соблюдаться обязательные требования к осуществлению работ </w:t>
      </w:r>
      <w:r>
        <w:rPr>
          <w:szCs w:val="28"/>
        </w:rPr>
        <w:br/>
      </w:r>
      <w:r>
        <w:rPr>
          <w:szCs w:val="28"/>
        </w:rPr>
        <w:t xml:space="preserve">по капитальному ремонту, ремонту и содержанию автомобильных дорог общего пользования местного значения муниципального округа </w:t>
      </w:r>
      <w:r>
        <w:rPr>
          <w:szCs w:val="28"/>
          <w:lang w:eastAsia="en-US"/>
        </w:rPr>
        <w:t xml:space="preserve">Серебряные Пруды</w:t>
      </w:r>
      <w:r>
        <w:rPr>
          <w:szCs w:val="28"/>
        </w:rPr>
        <w:t xml:space="preserve"> Московской области и искусственных дорожных сооружений на них в части обеспечения сохранности автомобильных дорог;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деятельность, действия (бездействие) контролируемых лиц, в рамках которых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муниципального округа </w:t>
      </w:r>
      <w:r>
        <w:rPr>
          <w:szCs w:val="28"/>
          <w:lang w:eastAsia="en-US"/>
        </w:rPr>
        <w:t xml:space="preserve">Серебряные Пруды</w:t>
      </w:r>
      <w:r>
        <w:rPr>
          <w:szCs w:val="28"/>
        </w:rPr>
        <w:t xml:space="preserve"> Московской области;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 регулярных перевозок в границах муниципального округа </w:t>
      </w:r>
      <w:r>
        <w:rPr>
          <w:szCs w:val="28"/>
          <w:lang w:eastAsia="en-US"/>
        </w:rPr>
        <w:t xml:space="preserve">Серебряные Пруды</w:t>
      </w:r>
      <w:r>
        <w:rPr>
          <w:szCs w:val="28"/>
        </w:rPr>
        <w:t xml:space="preserve"> Московской области, не относящиеся к предмету федерального государственного контроля (надзора) на автомобильном транспорте, муниципального наземном электрическом транспорте и в дорожном хозяйстве в области организации регулярных перевозок;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2) в рамках пункта 2 части 1 статьи 16 Федерального закона № 248-ФЗ: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дорожно-строительные материалы, указанные в приложении № 1 </w:t>
      </w:r>
      <w:r>
        <w:rPr>
          <w:szCs w:val="28"/>
        </w:rPr>
        <w:br w:type="textWrapping" w:clear="all"/>
      </w:r>
      <w:r>
        <w:rPr>
          <w:szCs w:val="28"/>
        </w:rPr>
        <w:t xml:space="preserve">к техническому регламенту Таможенного союза «Безопасность автомобильных дорог» (ТР ТС 014/2011);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</w:pPr>
      <w:r>
        <w:rPr>
          <w:szCs w:val="28"/>
        </w:rPr>
        <w:t xml:space="preserve">дорожно-строительные изделия, указанные в приложении № 2 к техническому регламенту Таможенного союза «Безопасность автомобильных дорог» </w:t>
      </w:r>
      <w:r/>
    </w:p>
    <w:p>
      <w:pPr>
        <w:pStyle w:val="909"/>
        <w:jc w:val="both"/>
        <w:spacing w:line="276" w:lineRule="auto"/>
        <w:tabs>
          <w:tab w:val="left" w:pos="993" w:leader="none"/>
          <w:tab w:val="left" w:pos="6804" w:leader="none"/>
        </w:tabs>
      </w:pPr>
      <w:r>
        <w:rPr>
          <w:szCs w:val="28"/>
        </w:rPr>
        <w:t xml:space="preserve">(ТР ТС 014/2011);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3) в рамках пункта 3 части 1 статьи 16 Федерального закона № 248-ФЗ: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автомобильная дорога местного значения муниципального округа </w:t>
      </w:r>
      <w:r>
        <w:rPr>
          <w:szCs w:val="28"/>
          <w:lang w:eastAsia="en-US"/>
        </w:rPr>
        <w:t xml:space="preserve">Серебряные Пруды</w:t>
      </w:r>
      <w:r>
        <w:rPr>
          <w:szCs w:val="28"/>
        </w:rPr>
        <w:t xml:space="preserve"> Московской области и искусственные дорожные сооружения на ней;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 муниципального округа </w:t>
      </w:r>
      <w:r>
        <w:rPr>
          <w:szCs w:val="28"/>
          <w:lang w:eastAsia="en-US"/>
        </w:rPr>
        <w:t xml:space="preserve">Серебряные Пруды</w:t>
      </w:r>
      <w:r>
        <w:rPr>
          <w:szCs w:val="28"/>
        </w:rPr>
        <w:t xml:space="preserve"> Московской области;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примыкания к автомобильным дорогам местного значения муниципального округа </w:t>
      </w:r>
      <w:r>
        <w:rPr>
          <w:szCs w:val="28"/>
          <w:lang w:eastAsia="en-US"/>
        </w:rPr>
        <w:t xml:space="preserve">Серебряные Пруды</w:t>
      </w:r>
      <w:r>
        <w:rPr>
          <w:szCs w:val="28"/>
        </w:rPr>
        <w:t xml:space="preserve"> Московской области, в том числе примыкания к объектам дорожного сервиса;</w:t>
      </w:r>
      <w:r/>
    </w:p>
    <w:p>
      <w:pPr>
        <w:pStyle w:val="909"/>
        <w:ind w:firstLine="709"/>
        <w:jc w:val="both"/>
        <w:spacing w:line="276" w:lineRule="auto"/>
        <w:tabs>
          <w:tab w:val="left" w:pos="993" w:leader="none"/>
          <w:tab w:val="left" w:pos="6804" w:leader="none"/>
        </w:tabs>
        <w:rPr>
          <w:szCs w:val="28"/>
        </w:rPr>
      </w:pPr>
      <w:r>
        <w:rPr>
          <w:szCs w:val="28"/>
        </w:rPr>
        <w:t xml:space="preserve">придорожные полосы и полосы отвода автомобильных дорог местного значения муниципального округа</w:t>
      </w:r>
      <w:r>
        <w:rPr>
          <w:szCs w:val="28"/>
          <w:lang w:eastAsia="en-US"/>
        </w:rPr>
        <w:t xml:space="preserve"> Серебряные Пруды</w:t>
      </w:r>
      <w:r>
        <w:rPr>
          <w:szCs w:val="28"/>
        </w:rPr>
        <w:t xml:space="preserve"> Московской области;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транспортное средство, используемое контролируемыми лицами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для осуществления перевозок по муниципальным маршрутам регулярных перевозок на территории муниципального округа Серебряные Пруды Московской области.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среднем в год контролируемыми лицами не совершается нарушений законодательств.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Наиболее значимыми рисками в деятельности контролируемых лиц</w:t>
      </w:r>
      <w:r>
        <w:rPr>
          <w:rFonts w:ascii="Times New Roman" w:hAnsi="Times New Roman" w:eastAsia="Times New Roman"/>
          <w:strike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являются: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 отсутствие безналичной оплаты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 отсутствие письменного согласия владельца автомобильной дороги на присоединение объекта дорожного сервиса 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в) неудовлетворительное состояние дорожного покрытия;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 В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ные планом-графиком, установленным программой профилактики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на 2024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год.</w:t>
      </w:r>
      <w:r>
        <w:rPr>
          <w:highlight w:val="white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Кроме того, на официальном сайте контро</w:t>
      </w:r>
      <w:r>
        <w:rPr>
          <w:rFonts w:ascii="Times New Roman" w:hAnsi="Times New Roman" w:eastAsia="Times New Roman"/>
          <w:sz w:val="28"/>
          <w:szCs w:val="28"/>
        </w:rPr>
        <w:t xml:space="preserve">льного (надзорного) органа (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/>
          <w:sz w:val="28"/>
          <w:szCs w:val="28"/>
        </w:rPr>
        <w:t xml:space="preserve">://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spadm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/>
          <w:sz w:val="28"/>
          <w:szCs w:val="28"/>
        </w:rPr>
        <w:t xml:space="preserve">/) в разделе «Контрольно-надзорная деятельность» размещены: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 материалы и сведения, касающиеся осуществляемых контрольным (надзорным) органом мер по профилактике рисков причине</w:t>
      </w:r>
      <w:r>
        <w:rPr>
          <w:rFonts w:ascii="Times New Roman" w:hAnsi="Times New Roman" w:eastAsia="Times New Roman"/>
          <w:sz w:val="28"/>
          <w:szCs w:val="28"/>
        </w:rPr>
        <w:t xml:space="preserve">ния вреда (ущерба)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постановление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контрольного (надзорного) органа, утверждающий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муниципального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контроля;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муниципального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контроля, а также текстов соответствующих нормативных правовых актов или их отдельных частей (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/>
          <w:sz w:val="28"/>
          <w:szCs w:val="28"/>
        </w:rPr>
        <w:t xml:space="preserve">://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spadm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/>
          <w:sz w:val="28"/>
          <w:szCs w:val="28"/>
        </w:rPr>
        <w:t xml:space="preserve">/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search</w:t>
      </w:r>
      <w:r>
        <w:rPr>
          <w:rFonts w:ascii="Times New Roman" w:hAnsi="Times New Roman" w:eastAsia="Times New Roman"/>
          <w:sz w:val="28"/>
          <w:szCs w:val="28"/>
        </w:rPr>
        <w:t xml:space="preserve">/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index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php</w:t>
      </w:r>
      <w:r>
        <w:rPr>
          <w:rFonts w:ascii="Times New Roman" w:hAnsi="Times New Roman" w:eastAsia="Times New Roman"/>
          <w:sz w:val="28"/>
          <w:szCs w:val="28"/>
        </w:rPr>
        <w:t xml:space="preserve">?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q</w:t>
      </w:r>
      <w:r>
        <w:rPr>
          <w:rFonts w:ascii="Times New Roman" w:hAnsi="Times New Roman" w:eastAsia="Times New Roman"/>
          <w:sz w:val="28"/>
          <w:szCs w:val="28"/>
        </w:rPr>
        <w:t xml:space="preserve">);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 руководство по соблюдению обязательных требов</w:t>
      </w:r>
      <w:r>
        <w:rPr>
          <w:rFonts w:ascii="Times New Roman" w:hAnsi="Times New Roman" w:eastAsia="Times New Roman"/>
          <w:sz w:val="28"/>
          <w:szCs w:val="28"/>
        </w:rPr>
        <w:t xml:space="preserve">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контрольным (надзорным) органом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муниципального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контроля, утверждаемое приказом контрольного (надзорного) органа;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 обзор правоприменительной практики контрольно-надзорной деятельности контрольного (надзорного) органа, утверждаемый приказом контрольного (надзорного) органа;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6) проверочные листы (списки контрольных вопросов), применяемые при проведении контрольных надзорных мероприятий 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/>
          <w:sz w:val="28"/>
          <w:szCs w:val="28"/>
        </w:rPr>
        <w:t xml:space="preserve">://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spadm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/>
          <w:sz w:val="28"/>
          <w:szCs w:val="28"/>
        </w:rPr>
        <w:t xml:space="preserve">/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search</w:t>
      </w:r>
      <w:r>
        <w:rPr>
          <w:rFonts w:ascii="Times New Roman" w:hAnsi="Times New Roman" w:eastAsia="Times New Roman"/>
          <w:sz w:val="28"/>
          <w:szCs w:val="28"/>
        </w:rPr>
        <w:t xml:space="preserve">/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index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php</w:t>
      </w:r>
      <w:r>
        <w:rPr>
          <w:rFonts w:ascii="Times New Roman" w:hAnsi="Times New Roman" w:eastAsia="Times New Roman"/>
          <w:sz w:val="28"/>
          <w:szCs w:val="28"/>
        </w:rPr>
        <w:t xml:space="preserve">?</w:t>
      </w:r>
      <w:r>
        <w:rPr>
          <w:rFonts w:ascii="Times New Roman" w:hAnsi="Times New Roman" w:eastAsia="Times New Roman"/>
          <w:sz w:val="28"/>
          <w:szCs w:val="28"/>
          <w:lang w:val="en-US"/>
        </w:rPr>
        <w:t xml:space="preserve">q</w:t>
      </w:r>
      <w:r>
        <w:rPr>
          <w:rFonts w:ascii="Times New Roman" w:hAnsi="Times New Roman" w:eastAsia="Times New Roman"/>
          <w:sz w:val="28"/>
          <w:szCs w:val="28"/>
        </w:rPr>
        <w:t xml:space="preserve">=перечень+правовых);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7) </w:t>
      </w:r>
      <w:r>
        <w:rPr>
          <w:rFonts w:ascii="Times New Roman" w:hAnsi="Times New Roman" w:eastAsia="Times New Roman"/>
          <w:sz w:val="28"/>
          <w:szCs w:val="28"/>
        </w:rPr>
        <w:t xml:space="preserve">информация о результатах контрольных (надзорных) мероприятий, также в едином реестре контрольных (надзорных) мероприятий.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8) материалы публичных обсуждений с контролируемыми лицами. 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9) материалы по результатам вебинаров, проведенных с целью разъяснения контролируемым лицам действующего законодательства, устанавливающего обязательные требования.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соответствии со ст. 49 Федерального закона № 248-ФЗ предостережений о недопустимости нарушения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муниципального</w:t>
      </w:r>
      <w:r>
        <w:rPr>
          <w:rFonts w:hint="default" w:ascii="Times New Roman" w:hAnsi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контроля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не выдавалось.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Динамика выявленных нарушений законодательства в ходе проведения проверок контролируемых лиц в 2023-2024 гг.</w:t>
      </w:r>
      <w:r/>
    </w:p>
    <w:p>
      <w:pPr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bookmarkStart w:id="0" w:name="_1756016798"/>
      <w:r/>
      <w:bookmarkEnd w:id="0"/>
      <w:r/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Для достижения поставленных целей и результатов профилактики нарушений обязательных требований программой профилактики на 2024 г. была установлена система оценки эффективности профилактической деятельности, состоящая из следующих целевых показателей.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Оценка эффективности реализации программы профилактики контрольного(надзорного) органа на 2024 г. составила </w:t>
      </w:r>
      <w:r>
        <w:rPr>
          <w:rFonts w:ascii="Times New Roman" w:hAnsi="Times New Roman" w:eastAsia="Times New Roman"/>
          <w:i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100%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 В соответствии с данным значением уровень результативности профилактической работы контрольного (надзорного) органа определен как «Уровень лидерства».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Таким образом, контрольным (надзорным) органом выполнены все мероприятия, предусмотренные программой профилактики на 2024 г., что способствовало повышению информативнос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ти контролируемых лиц о действующих обязательных требованиях и снижению рисков причинения вреда (ущерба) охраняемым законом ценностям. В результате проведенных профилактических мероприятий объем ущерба, по сравнению с 2023 г. в 2024 г. сократился в 10 раз.</w:t>
      </w:r>
      <w:r/>
    </w:p>
    <w:p>
      <w:pPr>
        <w:ind w:right="467" w:firstLine="567"/>
        <w:jc w:val="both"/>
        <w:spacing w:after="0"/>
        <w:rPr>
          <w:rFonts w:ascii="Times New Roman" w:hAnsi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  <w:r/>
    </w:p>
    <w:p>
      <w:pPr>
        <w:pStyle w:val="712"/>
        <w:ind w:left="0" w:firstLine="0"/>
        <w:jc w:val="center"/>
        <w:spacing w:before="1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2. Цели и задачи реализации программы профилактики</w:t>
      </w:r>
      <w:r/>
    </w:p>
    <w:p>
      <w:pPr>
        <w:pStyle w:val="712"/>
        <w:ind w:left="0" w:firstLine="567"/>
        <w:spacing w:before="1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 Целями проведения профилактических мероприятий являются:</w:t>
      </w:r>
      <w:r/>
    </w:p>
    <w:p>
      <w:pPr>
        <w:pStyle w:val="909"/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1) Стимулирование добросовестного соблюдения обязательных требований всеми контролируемыми лицами;</w:t>
      </w:r>
      <w:r/>
    </w:p>
    <w:p>
      <w:pPr>
        <w:pStyle w:val="909"/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/>
    </w:p>
    <w:p>
      <w:pPr>
        <w:pStyle w:val="909"/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3) Создание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 Проведение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контрольным (надзорным) органом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профилактических мероприятий направлено на решение следующих задач: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Разъяснение контролируемым лицам обязательных требований;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их возникновения;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 Принятие мер к обеспечению реального влияния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  <w:r/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2" w:firstLine="567"/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государственного контроля </w:t>
      </w:r>
      <w:r>
        <w:rPr>
          <w:rFonts w:ascii="Times New Roman" w:hAnsi="Times New Roman"/>
          <w:sz w:val="28"/>
          <w:szCs w:val="28"/>
        </w:rPr>
        <w:t xml:space="preserve">(надзора) на 2025 год: </w:t>
      </w:r>
      <w:r/>
    </w:p>
    <w:p>
      <w:pPr>
        <w:ind w:right="-2" w:firstLine="567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720"/>
        <w:tblW w:w="9498" w:type="dxa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5"/>
        <w:gridCol w:w="5953"/>
        <w:gridCol w:w="1622"/>
        <w:gridCol w:w="1418"/>
      </w:tblGrid>
      <w:tr>
        <w:trPr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</w:t>
            </w:r>
            <w:r>
              <w:rPr>
                <w:sz w:val="24"/>
                <w:szCs w:val="24"/>
                <w:lang w:val="en-US"/>
              </w:rPr>
              <w:t xml:space="preserve">/</w:t>
            </w:r>
            <w:r>
              <w:rPr>
                <w:sz w:val="24"/>
                <w:szCs w:val="24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Базовый показатель (2024 год),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2025 год, 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09"/>
              <w:rPr>
                <w:sz w:val="20"/>
              </w:rPr>
            </w:pPr>
            <w:r>
              <w:rPr>
                <w:sz w:val="20"/>
              </w:rPr>
              <w:t xml:space="preserve">Доля проведенных профилактических мероприятий от запланированных:</w: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28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41780" cy="51689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2313" cy="517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1.4pt;height:40.7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4500" cy="278130"/>
                      <wp:effectExtent l="0" t="0" r="0" b="0"/>
                      <wp:docPr id="2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5054" cy="27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5.0pt;height:21.9pt;mso-wrap-distance-left:0.0pt;mso-wrap-distance-top:0.0pt;mso-wrap-distance-right:0.0pt;mso-wrap-distance-bottom:0.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фактическое количество профилактических мероприятий;</w: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44500" cy="278130"/>
                      <wp:effectExtent l="0" t="0" r="0" b="0"/>
                      <wp:docPr id="3" name="Рисунок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Рисунок 3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45054" cy="27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5.0pt;height:21.9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плановое количество профилактических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09"/>
              <w:rPr>
                <w:sz w:val="20"/>
              </w:rPr>
            </w:pPr>
            <w:r>
              <w:rPr>
                <w:sz w:val="20"/>
              </w:rPr>
              <w:t xml:space="preserve">Опубликование на официальном сайте нормативных правовых актов, содержащих обязательные требования (НПА):</w: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32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1170" cy="556895"/>
                      <wp:effectExtent l="0" t="0" r="0" b="0"/>
                      <wp:docPr id="4" name="Рисунок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4"/>
                              <pic:cNvPicPr/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1754" cy="5570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7.1pt;height:43.9pt;mso-wrap-distance-left:0.0pt;mso-wrap-distance-top:0.0pt;mso-wrap-distance-right:0.0pt;mso-wrap-distance-bottom:0.0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1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4520" cy="286385"/>
                      <wp:effectExtent l="0" t="0" r="0" b="0"/>
                      <wp:docPr id="5" name="Рисунок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исунок 5"/>
                              <pic:cNvPicPr/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4520" cy="286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7.6pt;height:22.5pt;mso-wrap-distance-left:0.0pt;mso-wrap-distance-top:0.0pt;mso-wrap-distance-right:0.0pt;mso-wrap-distance-bottom:0.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1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6895" cy="286385"/>
                      <wp:effectExtent l="0" t="0" r="0" b="0"/>
                      <wp:docPr id="6" name="Рисунок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Рисунок 6"/>
                              <pic:cNvPicPr/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7124" cy="286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3.9pt;height:22.5pt;mso-wrap-distance-left:0.0pt;mso-wrap-distance-top:0.0pt;mso-wrap-distance-right:0.0pt;mso-wrap-distance-bottom:0.0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909"/>
              <w:rPr>
                <w:sz w:val="20"/>
              </w:rPr>
            </w:pPr>
            <w:r>
              <w:rPr>
                <w:sz w:val="20"/>
              </w:rPr>
              <w:t xml:space="preserve">Доля охвата контролируемых лиц (включенных в ежегодный план проверок) профилактическими мероприятиями:</w: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3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83665" cy="539750"/>
                      <wp:effectExtent l="0" t="0" r="0" b="0"/>
                      <wp:docPr id="7" name="Рисунок 2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Рисунок 24"/>
                              <pic:cNvPicPr/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84071" cy="540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08.9pt;height:42.5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56870" cy="277495"/>
                      <wp:effectExtent l="0" t="0" r="0" b="0"/>
                      <wp:docPr id="8" name="Рисунок 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исунок 25"/>
                              <pic:cNvPicPr/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57359" cy="278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8.1pt;height:21.8pt;mso-wrap-distance-left:0.0pt;mso-wrap-distance-top:0.0pt;mso-wrap-distance-right:0.0pt;mso-wrap-distance-bottom:0.0pt;" stroked="f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  <w:r/>
          </w:p>
          <w:p>
            <w:pPr>
              <w:pStyle w:val="909"/>
              <w:rPr>
                <w:sz w:val="20"/>
              </w:rPr>
            </w:pPr>
            <w:r>
              <w:rPr>
                <w:position w:val="-9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4015" cy="278130"/>
                      <wp:effectExtent l="0" t="0" r="0" b="0"/>
                      <wp:docPr id="9" name="Рисунок 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26"/>
                              <pic:cNvPicPr/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4167" cy="278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9.4pt;height:21.9pt;mso-wrap-distance-left:0.0pt;mso-wrap-distance-top:0.0pt;mso-wrap-distance-right:0.0pt;mso-wrap-distance-bottom:0.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2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909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r>
            <w:r/>
          </w:p>
          <w:p>
            <w:pPr>
              <w:pStyle w:val="909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75</w:t>
            </w:r>
            <w:r/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/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Доля выданных предостережений о недопустимости нарушения обязательных требований: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position w:val="-28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76375" cy="514350"/>
                      <wp:effectExtent l="0" t="0" r="9525" b="0"/>
                      <wp:docPr id="10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Рисунок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637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16.2pt;height:40.5pt;mso-wrap-distance-left:0.0pt;mso-wrap-distance-top:0.0pt;mso-wrap-distance-right:0.0pt;mso-wrap-distance-bottom:0.0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Пред - количество выданных предостережений о недопустимости нарушения обязательных требований;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position w:val="-9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8125" cy="276225"/>
                      <wp:effectExtent l="0" t="0" r="9525" b="9525"/>
                      <wp:docPr id="11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Рисунок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8.8pt;height:21.8pt;mso-wrap-distance-left:0.0pt;mso-wrap-distance-top:0.0pt;mso-wrap-distance-right:0.0pt;mso-wrap-distance-bottom:0.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</w:t>
            </w:r>
            <w:r/>
          </w:p>
        </w:tc>
      </w:tr>
    </w:tbl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/>
    </w:p>
    <w:p>
      <w:pPr>
        <w:ind w:right="-2" w:firstLine="567"/>
        <w:jc w:val="both"/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Целевые показатели подлежат ежегодной актуализации.</w:t>
      </w:r>
      <w:r/>
    </w:p>
    <w:p>
      <w:pPr>
        <w:jc w:val="center"/>
        <w:spacing w:after="0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=,,Ф-i.-,П-i..*100%</w:t>
      </w:r>
      <w:r>
        <w:rPr>
          <w:rFonts w:ascii="Times New Roman" w:hAnsi="Times New Roman"/>
          <w:sz w:val="2"/>
          <w:szCs w:val="24"/>
        </w:rPr>
        <w:t xml:space="preserve">  ,</w:t>
      </w:r>
      <w:r/>
    </w:p>
    <w:p>
      <w:pPr>
        <w:pStyle w:val="712"/>
        <w:ind w:left="0" w:firstLine="0"/>
        <w:jc w:val="center"/>
        <w:spacing w:before="1" w:line="296" w:lineRule="exact"/>
        <w:tabs>
          <w:tab w:val="left" w:pos="1276" w:leader="none"/>
        </w:tabs>
        <w:rPr>
          <w:sz w:val="28"/>
          <w:lang w:val="ru-RU"/>
        </w:rPr>
      </w:pPr>
      <w:r>
        <w:rPr>
          <w:sz w:val="28"/>
          <w:lang w:val="ru-RU"/>
        </w:rPr>
      </w:r>
      <w:r/>
    </w:p>
    <w:p>
      <w:pPr>
        <w:pStyle w:val="712"/>
        <w:ind w:left="0" w:firstLine="0"/>
        <w:jc w:val="center"/>
        <w:spacing w:before="1" w:line="296" w:lineRule="exact"/>
        <w:tabs>
          <w:tab w:val="left" w:pos="1276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Раздел 3. Перечень профилактических мероприятий, сроки (периодичность) их проведения</w:t>
      </w:r>
      <w:r/>
    </w:p>
    <w:p>
      <w:pPr>
        <w:pStyle w:val="911"/>
        <w:ind w:left="85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 Перечень профилактических мероприятий: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 информирование;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 обобщение правоприменительной практики;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 объявление предостережения;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4) консультирование;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5) профилактический визит;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мероприятий. </w:t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Информирование.</w:t>
      </w:r>
      <w:r/>
    </w:p>
    <w:p>
      <w:pPr>
        <w:jc w:val="both"/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911"/>
        <w:ind w:left="0" w:firstLine="709"/>
        <w:jc w:val="both"/>
        <w:spacing w:after="0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7. Информирование контролируемых лиц и иных заинтересованных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вопросам соблюдения обязательных требований проводится в соответствии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положениями статьи 46 Федерального закона № 248-ФЗ.</w:t>
      </w:r>
      <w:r/>
    </w:p>
    <w:p>
      <w:pPr>
        <w:pStyle w:val="911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 Ин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Интернет, в средствах массовой информации, через личные кабинеты контролируемых лиц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государственных информационных системах (при их наличии) и в иных формах.</w:t>
      </w:r>
      <w:r/>
    </w:p>
    <w:p>
      <w:pPr>
        <w:pStyle w:val="911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9. Контрольный (надзорный)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 тексты нормативных правовых актов, регулирующих осуществление муниципального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контроля, в течение 10 дней с даты принятия нормативного правового акта;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 сведения об изменениях, внесенных в нормативные правовые акты, регулирующие осуществление муниципального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контроля, о сроках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порядке их вступления в силу, в течение 10 дней с даты внесения изменений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нормативные правовые акты;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муниципального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контроля, а также информацию о мерах ответственности, применяемых при нарушении обязательных требований, в течение 10 дней с даты внесения изменений в нормативные правовые акты;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4) утвержденные проверочные листы в формате, допускающем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их использование для, в течение 10 дней с даты утверждения;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утвержденные в соответствии с Федеральным законом «Об обязательных требованиях в Российской Федерации», ежегодно до 15 марта; 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д;  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7) перечень объектов контроля, учитываемых в рамках формирования ежегодного плана контрольных (надзорных) мероприятий, с указанием категории риска, по мере необходимости, но не реже 1 раз в год;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и план проведения плановых контрольных (надзорных) мероприятий контрольного (надзорного) органа (при проведении таких мероприятий), </w:t>
      </w:r>
      <w:bookmarkStart w:id="1" w:name="_Hlk82349381"/>
      <w:r>
        <w:rPr>
          <w:rFonts w:ascii="Times New Roman" w:hAnsi="Times New Roman"/>
          <w:sz w:val="28"/>
          <w:szCs w:val="28"/>
        </w:rPr>
        <w:t xml:space="preserve">ежегодно в период с 1 по 10 декабря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bookmarkEnd w:id="1"/>
      <w:r/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9) исчерпывающий перечень сведений, которые могут запрашиваться контрольным (надзорным) органом у контролируемого лица, ежегодно в 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квартале;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первом квартале;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11) сведения о порядке досудебного обжалования решений контрольного (надзорного) органа, действий (бездействия) его должностных лиц, по мере необходимости, не реже одного раза в год;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12) доклады, содержащие результаты обобщения правоприменительной практики контрольного (надзорного) органа, </w:t>
      </w:r>
      <w:bookmarkStart w:id="2" w:name="_Hlk82349391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ежегодно, до 1 июля;</w:t>
      </w:r>
      <w:bookmarkEnd w:id="2"/>
      <w:r/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13) доклады о 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муниципальном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контроле, ежегодно не позднее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15 марта.</w:t>
      </w:r>
      <w:r/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Контрольный (надзорный) орган выдает контролируемому лицу предписание об устранении выявленных нарушений, если такие нарушения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не устранены до окончания проведения обязательного профилактического визита в порядке, предусмотренном статьей 90.1 Федерального закона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№ 248-ФЗ.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Контролируемое лицо, относящееся к субъектам малого предпринимательства, являющееся социально ориентированной некоммерческой организацией либо государственным или муниципальным учреждением вправе обратиться в контрольный (надзорный) орган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с заявлением о проведении в отношении его профилактического визита,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порядке, установленном частями 2 – 7 статьи 52.2 Федерального закона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№ 248-ФЗ.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highlight w:val="white"/>
        </w:rPr>
      </w:r>
      <w:r/>
    </w:p>
    <w:p>
      <w:pPr>
        <w:pStyle w:val="911"/>
        <w:contextualSpacing w:val="0"/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Контрольный (надзорный)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лица.</w:t>
      </w:r>
      <w:r>
        <w:rPr>
          <w:highlight w:val="white"/>
        </w:rPr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Обобщение правоприменительной практики</w:t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1"/>
        <w:ind w:left="0" w:firstLine="567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Обобщение правоприменительной практики проводится в соответствии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положениями статьи 47 Федерального закона № 248-ФЗ.</w:t>
      </w:r>
      <w:r/>
    </w:p>
    <w:p>
      <w:pPr>
        <w:pStyle w:val="909"/>
        <w:ind w:firstLine="709"/>
        <w:jc w:val="both"/>
        <w:spacing w:line="276" w:lineRule="auto"/>
        <w:tabs>
          <w:tab w:val="left" w:pos="851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В целях обобщения правоприменительной практики осуществления </w:t>
      </w:r>
      <w:r>
        <w:rPr>
          <w:szCs w:val="28"/>
          <w:lang w:val="ru-RU"/>
        </w:rPr>
        <w:t xml:space="preserve">муниципальн</w:t>
      </w:r>
      <w:r>
        <w:rPr>
          <w:szCs w:val="28"/>
        </w:rPr>
        <w:t xml:space="preserve">ого контроля,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</w:rPr>
        <w:t xml:space="preserve"> должностные лица контрольного (надзорного)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  <w:r/>
    </w:p>
    <w:p>
      <w:pPr>
        <w:pStyle w:val="909"/>
        <w:ind w:firstLine="709"/>
        <w:jc w:val="both"/>
        <w:spacing w:line="276" w:lineRule="auto"/>
        <w:tabs>
          <w:tab w:val="left" w:pos="851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Периодичность подготовки доклада о правоприменительной практике – один раз в год.</w:t>
      </w:r>
      <w:r/>
    </w:p>
    <w:p>
      <w:pPr>
        <w:pStyle w:val="909"/>
        <w:ind w:firstLine="709"/>
        <w:jc w:val="both"/>
        <w:spacing w:line="276" w:lineRule="auto"/>
        <w:tabs>
          <w:tab w:val="left" w:pos="851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11.</w:t>
      </w:r>
      <w:r>
        <w:rPr>
          <w:szCs w:val="28"/>
        </w:rPr>
        <w:t xml:space="preserve"> Проект доклада о правоприменительной практике в срок до 30 мая текущего года размещается на официальном сайте контрольного (надзорного) органа в информационно-телекоммуникационной сети «Интернет» для публичного обсуждения на срок не менее 10 рабочих дней.</w:t>
      </w:r>
      <w:r/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Доклад</w:t>
      </w:r>
      <w:r>
        <w:rPr>
          <w:rFonts w:ascii="Times New Roman" w:hAnsi="Times New Roman"/>
          <w:sz w:val="28"/>
          <w:szCs w:val="28"/>
        </w:rPr>
        <w:t xml:space="preserve"> о правоприменительной практике утверждается приказом руководителя контрольного (надзорного) органа и до 1 июля текущего календарного года размещается на официальном сайте контрольного (надзорного) органа в информационно-телекоммуникационной сети Интернет.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Объявление предостережения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1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Объявление предостережения проводится в соответствии с положениями статьи 49 Федерального закона № 248-ФЗ.</w:t>
      </w:r>
      <w:r/>
    </w:p>
    <w:p>
      <w:pPr>
        <w:pStyle w:val="911"/>
        <w:ind w:left="0" w:firstLine="567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Контрольный (надзорный) орган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осуществляет учет объявленных предостережений о недопустимости нарушения обязательных требований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использует соответствующие данные для проведения иных профилактических мероприятий и контрольных (надзорных) мероприятий.</w:t>
      </w:r>
      <w:r/>
    </w:p>
    <w:p>
      <w:pPr>
        <w:ind w:firstLine="709"/>
        <w:jc w:val="both"/>
        <w:spacing w:after="0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(периодичность) проведения данного мероприятия: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постоянно.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Консультирование</w:t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1"/>
        <w:ind w:left="0" w:firstLine="709"/>
        <w:jc w:val="both"/>
        <w:spacing w:after="0"/>
        <w:shd w:val="clear" w:color="auto" w:fill="ffffff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Консультирование проводится в соответствии с положениями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статьи 50 Федерального закона № 248-ФЗ.</w:t>
      </w:r>
      <w:r/>
    </w:p>
    <w:p>
      <w:pPr>
        <w:pStyle w:val="911"/>
        <w:ind w:left="0" w:firstLine="709"/>
        <w:jc w:val="both"/>
        <w:spacing w:after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Консультирование контролируемого лица и его представителя проводится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телефону, посредством видеоконференцсвязи, 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личном приеме либо в ходе проведения профилактического мероприятия, в виде профилактического визита, контрольных (надзорных) мероприятий в виде инспекционного визита, документарной или выездной проверки должностным лицом контрольного (надзорного) органа.</w:t>
      </w:r>
      <w:r/>
    </w:p>
    <w:p>
      <w:pPr>
        <w:pStyle w:val="909"/>
        <w:ind w:firstLine="709"/>
        <w:jc w:val="both"/>
        <w:spacing w:line="276" w:lineRule="auto"/>
        <w:tabs>
          <w:tab w:val="left" w:pos="851" w:leader="none"/>
          <w:tab w:val="left" w:pos="1134" w:leader="none"/>
        </w:tabs>
        <w:rPr>
          <w:i/>
          <w:color w:val="0070c0"/>
          <w:szCs w:val="28"/>
        </w:rPr>
      </w:pPr>
      <w:r>
        <w:rPr>
          <w:szCs w:val="28"/>
        </w:rPr>
        <w:t xml:space="preserve">15. Консультирование контролируемого лица и его представителя осуществляется по следующим вопросам: 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 видах, содержании и об интенсивности проводимых контрольных (надзорных) мероприятий;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2) о порядке осуществления муниципального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контроля;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3) о досудебном (внесудебном) обжаловании действий (бездействия)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 w:clear="all"/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и (или) решений, принятых должностными лицами контрольного (надзорного) органа при осуществлении муниципального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контроля</w:t>
      </w:r>
      <w:r>
        <w:rPr>
          <w:rFonts w:hint="default"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в отношении контролируемых лиц;</w:t>
      </w:r>
      <w:r/>
    </w:p>
    <w:p>
      <w:pPr>
        <w:pStyle w:val="911"/>
        <w:ind w:left="0" w:firstLine="567"/>
        <w:jc w:val="both"/>
        <w:spacing w:after="0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4) об административной ответственности за нарушение обязательных требований.</w:t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Профилактический визит</w:t>
      </w:r>
      <w:r/>
    </w:p>
    <w:p>
      <w:pPr>
        <w:pStyle w:val="911"/>
        <w:ind w:left="0" w:firstLine="567"/>
        <w:jc w:val="center"/>
        <w:spacing w:after="0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 Профилактический визит проводится в соответствии с положениями статей 52, 52.1, 52.2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Федерального закона № 248-ФЗ.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17. В отношении контролируемых лиц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ru-RU"/>
        </w:rPr>
        <w:t xml:space="preserve">Сроки проведения профилактического визита (в том числе обязательного профилактического визита): II, III, IV кварталы.</w:t>
      </w:r>
      <w:r>
        <w:rPr>
          <w:highlight w:val="white"/>
        </w:rPr>
      </w:r>
      <w:r/>
    </w:p>
    <w:p>
      <w:pPr>
        <w:pStyle w:val="926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18. Обязательный профилактический визит проводится:</w:t>
      </w:r>
      <w:r>
        <w:rPr>
          <w:highlight w:val="white"/>
        </w:rPr>
      </w:r>
      <w:r/>
    </w:p>
    <w:p>
      <w:pPr>
        <w:pStyle w:val="926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1) 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</w:t>
      </w:r>
      <w:r>
        <w:rPr>
          <w:color w:val="000000"/>
          <w:sz w:val="28"/>
          <w:szCs w:val="28"/>
          <w:highlight w:val="white"/>
        </w:rPr>
        <w:t xml:space="preserve">Федерального закона № 248-ФЗ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26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2) по поручению:</w:t>
      </w:r>
      <w:r>
        <w:rPr>
          <w:highlight w:val="white"/>
        </w:rPr>
      </w:r>
      <w:r/>
    </w:p>
    <w:p>
      <w:pPr>
        <w:pStyle w:val="926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а) Президента Российской Федерации; </w:t>
      </w:r>
      <w:r>
        <w:rPr>
          <w:highlight w:val="white"/>
        </w:rPr>
      </w:r>
      <w:r/>
    </w:p>
    <w:p>
      <w:pPr>
        <w:pStyle w:val="926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б) Председателя Правительства Российской Федерации или Заместителя Председателя Правительства Российской Федерации, согласованному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 xml:space="preserve">с Заместителем Председателя Правительства Российской Федерации – Руководителем Аппарата Правительства Российской Федерации;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в) Губернатора Московской области.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19. Контролир</w:t>
      </w:r>
      <w:r>
        <w:rPr>
          <w:rFonts w:ascii="Times New Roman" w:hAnsi="Times New Roman"/>
          <w:sz w:val="28"/>
          <w:szCs w:val="28"/>
          <w:highlight w:val="white"/>
        </w:rPr>
        <w:t xml:space="preserve">уемое лицо не вправе отказаться от проведения обязательного профилактического визита. 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20. В слу</w:t>
      </w:r>
      <w:r>
        <w:rPr>
          <w:rFonts w:ascii="Times New Roman" w:hAnsi="Times New Roman"/>
          <w:sz w:val="28"/>
          <w:szCs w:val="28"/>
          <w:highlight w:val="white"/>
        </w:rPr>
        <w:t xml:space="preserve">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(надзорного) органа составляет акт о невозможности проведения обязательного профилактического визита.</w:t>
      </w:r>
      <w:r>
        <w:rPr>
          <w:highlight w:val="white"/>
        </w:rPr>
      </w:r>
      <w:r/>
    </w:p>
    <w:p>
      <w:pPr>
        <w:pStyle w:val="712"/>
        <w:ind w:left="0" w:firstLine="0"/>
        <w:jc w:val="center"/>
        <w:spacing w:line="295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712"/>
        <w:ind w:left="0" w:firstLine="0"/>
        <w:jc w:val="center"/>
        <w:spacing w:line="295" w:lineRule="exact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Раздел 4. Показатели результативности и эффективности программы профилактики</w:t>
      </w:r>
      <w:r/>
    </w:p>
    <w:p>
      <w:pPr>
        <w:pStyle w:val="911"/>
        <w:ind w:left="1080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21. Эффективность реализации программы профилактики оценивается: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1) повышением эффективности системы профилактики нарушений обязательных требований;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контролируе</w:t>
      </w:r>
      <w:r>
        <w:rPr>
          <w:color w:val="000000"/>
          <w:sz w:val="28"/>
          <w:szCs w:val="28"/>
          <w:lang w:val="ru-RU" w:eastAsia="ru-RU" w:bidi="ar-SA"/>
        </w:rPr>
        <w:t xml:space="preserve">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3) снижением количества правонарушений при осуществлении контролируемыми лицами своей деятельности;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>
        <w:rPr>
          <w:sz w:val="28"/>
          <w:szCs w:val="28"/>
          <w:lang w:val="ru-RU" w:eastAsia="ru-RU" w:bidi="ar-SA"/>
        </w:rPr>
        <w:t xml:space="preserve">контрольного (надзорного) органа;</w:t>
      </w:r>
      <w:r/>
    </w:p>
    <w:p>
      <w:pPr>
        <w:pStyle w:val="736"/>
        <w:ind w:left="0" w:firstLine="567"/>
        <w:spacing w:line="276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5) вовлечением контролируемых лиц в регулярное взаимодействие с </w:t>
      </w:r>
      <w:r>
        <w:rPr>
          <w:sz w:val="28"/>
          <w:szCs w:val="28"/>
          <w:lang w:val="ru-RU" w:eastAsia="ru-RU" w:bidi="ar-SA"/>
        </w:rPr>
        <w:t xml:space="preserve">контрольным (надзорным) органам.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ru-RU" w:bidi="ar-SA"/>
        </w:rPr>
        <w:t xml:space="preserve">22</w:t>
      </w:r>
      <w:r>
        <w:rPr>
          <w:color w:val="5b9bd5"/>
          <w:sz w:val="28"/>
          <w:szCs w:val="28"/>
          <w:lang w:val="ru-RU" w:eastAsia="ru-RU" w:bidi="ar-SA"/>
        </w:rPr>
        <w:t xml:space="preserve">.</w:t>
      </w:r>
      <w:r>
        <w:rPr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</w:t>
      </w:r>
      <w:r>
        <w:rPr>
          <w:color w:val="000000"/>
          <w:sz w:val="28"/>
          <w:szCs w:val="28"/>
          <w:lang w:val="ru-RU" w:eastAsia="ru-RU" w:bidi="ar-SA"/>
        </w:rPr>
        <w:t xml:space="preserve">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ru-RU" w:bidi="ar-SA"/>
        </w:rPr>
        <w:t xml:space="preserve">23. </w:t>
      </w:r>
      <w:r>
        <w:rPr>
          <w:color w:val="000000"/>
          <w:sz w:val="28"/>
          <w:szCs w:val="28"/>
          <w:lang w:val="ru-RU" w:eastAsia="ru-RU" w:bidi="ar-SA"/>
        </w:rPr>
        <w:t xml:space="preserve">Ключевыми направлениями социологических исследований являются: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проверки;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контролируемых лиц и </w:t>
      </w:r>
      <w:r>
        <w:rPr>
          <w:sz w:val="28"/>
          <w:szCs w:val="28"/>
          <w:lang w:val="ru-RU" w:eastAsia="ru-RU" w:bidi="ar-SA"/>
        </w:rPr>
        <w:t xml:space="preserve">контрольного (надзорного) органа;</w:t>
      </w:r>
      <w:r/>
    </w:p>
    <w:p>
      <w:pPr>
        <w:pStyle w:val="736"/>
        <w:ind w:left="0" w:firstLine="567"/>
        <w:spacing w:line="276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3) вовлечение контролируемых лиц в регулярное взаимодействие с </w:t>
      </w:r>
      <w:r>
        <w:rPr>
          <w:sz w:val="28"/>
          <w:szCs w:val="28"/>
          <w:lang w:val="ru-RU" w:eastAsia="ru-RU" w:bidi="ar-SA"/>
        </w:rPr>
        <w:t xml:space="preserve">контрольным (надзорным) органам.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 w:eastAsia="ru-RU" w:bidi="ar-SA"/>
          <w14:textFill>
            <w14:solidFill>
              <w14:schemeClr w14:val="tx1"/>
            </w14:solidFill>
          </w14:textFill>
        </w:rPr>
        <w:t xml:space="preserve">24. </w:t>
      </w:r>
      <w:r>
        <w:rPr>
          <w:color w:val="000000"/>
          <w:sz w:val="28"/>
          <w:szCs w:val="28"/>
          <w:lang w:val="ru-RU" w:eastAsia="ru-RU" w:bidi="ar-SA"/>
        </w:rPr>
        <w:t xml:space="preserve">Оценка эффективности реализации Программы профилактики рассчитывается ежегодно (по итогам календарного года).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Отклонение фактического значения показателя от планового значения показателя профилактических мероприятий определяется по формуле:</w:t>
      </w:r>
      <w:r/>
    </w:p>
    <w:p>
      <w:pPr>
        <w:pStyle w:val="736"/>
        <w:ind w:left="0"/>
        <w:jc w:val="center"/>
        <w:spacing w:line="276" w:lineRule="auto"/>
        <w:rPr>
          <w:color w:val="000000"/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2535" cy="516890"/>
                <wp:effectExtent l="0" t="0" r="0" b="0"/>
                <wp:docPr id="12" name="Рисунок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8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233132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97.0pt;height:40.7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  <w:r>
        <w:rPr>
          <w:color w:val="000000"/>
          <w:sz w:val="28"/>
          <w:szCs w:val="28"/>
          <w:lang w:val="ru-RU" w:eastAsia="ru-RU" w:bidi="ar-SA"/>
        </w:rPr>
        <w:t xml:space="preserve">где: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i - номер показателя;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- отклонение фактического значения i-го показателя от планового значения i-го показателя;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- фактическое значение i-го показателя профилактических мероприятий;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- плановое значение i-го показателя профилактических мероприятий.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  <w:r/>
    </w:p>
    <w:p>
      <w:pPr>
        <w:pStyle w:val="736"/>
        <w:ind w:left="0"/>
        <w:jc w:val="center"/>
        <w:spacing w:line="276" w:lineRule="auto"/>
        <w:rPr>
          <w:color w:val="000000"/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32535" cy="516890"/>
                <wp:effectExtent l="0" t="0" r="0" b="0"/>
                <wp:docPr id="13" name="Рисунок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9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233132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97.0pt;height:40.7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  <w:r>
        <w:rPr>
          <w:color w:val="000000"/>
          <w:sz w:val="28"/>
          <w:szCs w:val="28"/>
          <w:lang w:val="ru-RU" w:eastAsia="ru-RU" w:bidi="ar-SA"/>
        </w:rPr>
        <w:t xml:space="preserve">где: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при </w:t>
      </w:r>
      <w:r>
        <w:rPr>
          <w:position w:val="-9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260" cy="278130"/>
                <wp:effectExtent l="0" t="0" r="0" b="0"/>
                <wp:docPr id="14" name="Рисунок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20"/>
                        <pic:cNvPicPr/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683743" cy="27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53.8pt;height:21.9pt;mso-wrap-distance-left:0.0pt;mso-wrap-distance-top:0.0pt;mso-wrap-distance-right:0.0pt;mso-wrap-distance-bottom:0.0pt;" stroked="f">
                <v:path textboxrect="0,0,0,0"/>
                <v:imagedata r:id="rId28" o:title=""/>
              </v:shape>
            </w:pict>
          </mc:Fallback>
        </mc:AlternateContent>
      </w:r>
      <w:r>
        <w:rPr>
          <w:color w:val="000000"/>
          <w:sz w:val="28"/>
          <w:szCs w:val="28"/>
          <w:lang w:val="ru-RU" w:eastAsia="ru-RU" w:bidi="ar-SA"/>
        </w:rPr>
        <w:t xml:space="preserve">, то </w:t>
      </w:r>
      <w:r>
        <w:rPr>
          <w:position w:val="-9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6770" cy="278130"/>
                <wp:effectExtent l="0" t="0" r="0" b="0"/>
                <wp:docPr id="15" name="Рисунок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21"/>
                        <pic:cNvPicPr/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827075" cy="27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65.1pt;height:21.9pt;mso-wrap-distance-left:0.0pt;mso-wrap-distance-top:0.0pt;mso-wrap-distance-right:0.0pt;mso-wrap-distance-bottom:0.0pt;" stroked="f">
                <v:path textboxrect="0,0,0,0"/>
                <v:imagedata r:id="rId29" o:title=""/>
              </v:shape>
            </w:pict>
          </mc:Fallback>
        </mc:AlternateContent>
      </w:r>
      <w:r>
        <w:rPr>
          <w:color w:val="000000"/>
          <w:sz w:val="28"/>
          <w:szCs w:val="28"/>
          <w:lang w:val="ru-RU" w:eastAsia="ru-RU" w:bidi="ar-SA"/>
        </w:rPr>
        <w:t xml:space="preserve">.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Оценка эффективности реализации Программы профилактики рассчитывается по следующей формуле:</w:t>
      </w:r>
      <w:r/>
    </w:p>
    <w:p>
      <w:pPr>
        <w:pStyle w:val="736"/>
        <w:ind w:left="0"/>
        <w:jc w:val="center"/>
        <w:spacing w:line="276" w:lineRule="auto"/>
        <w:rPr>
          <w:color w:val="000000"/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9015" cy="516890"/>
                <wp:effectExtent l="0" t="0" r="0" b="0"/>
                <wp:docPr id="16" name="Рисунок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22"/>
                        <pic:cNvPicPr/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00932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79.5pt;height:40.7pt;mso-wrap-distance-left:0.0pt;mso-wrap-distance-top:0.0pt;mso-wrap-distance-right:0.0pt;mso-wrap-distance-bottom:0.0pt;" stroked="f">
                <v:path textboxrect="0,0,0,0"/>
                <v:imagedata r:id="rId30" o:title=""/>
              </v:shape>
            </w:pict>
          </mc:Fallback>
        </mc:AlternateContent>
      </w:r>
      <w:r>
        <w:rPr>
          <w:color w:val="000000"/>
          <w:sz w:val="28"/>
          <w:szCs w:val="28"/>
          <w:lang w:val="ru-RU" w:eastAsia="ru-RU" w:bidi="ar-SA"/>
        </w:rPr>
        <w:t xml:space="preserve">где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Пэф - Итоговая оценка эффективности реализации Программы профилактики;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4500" cy="309245"/>
                <wp:effectExtent l="0" t="0" r="0" b="0"/>
                <wp:docPr id="17" name="Рисунок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исунок 23"/>
                        <pic:cNvPicPr/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445066" cy="309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35.0pt;height:24.3pt;mso-wrap-distance-left:0.0pt;mso-wrap-distance-top:0.0pt;mso-wrap-distance-right:0.0pt;mso-wrap-distance-bottom:0.0pt;" stroked="f">
                <v:path textboxrect="0,0,0,0"/>
                <v:imagedata r:id="rId31" o:title=""/>
              </v:shape>
            </w:pict>
          </mc:Fallback>
        </mc:AlternateContent>
      </w:r>
      <w:r>
        <w:rPr>
          <w:color w:val="000000"/>
          <w:sz w:val="28"/>
          <w:szCs w:val="28"/>
          <w:lang w:val="ru-RU"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N - общее количество показателей Программы профилактики.</w:t>
      </w:r>
      <w:r/>
    </w:p>
    <w:p>
      <w:pPr>
        <w:pStyle w:val="736"/>
        <w:ind w:left="0" w:firstLine="567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В случае, если оценка эффективности реализации Программы профилактики более 100 %, то считать Пэф равным 100 %.</w:t>
      </w:r>
      <w:r/>
    </w:p>
    <w:p>
      <w:pPr>
        <w:pStyle w:val="736"/>
        <w:ind w:left="0" w:firstLine="567"/>
        <w:jc w:val="both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  <w:r/>
    </w:p>
    <w:tbl>
      <w:tblPr>
        <w:tblStyle w:val="720"/>
        <w:tblW w:w="9923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оценка эффективности реализации программы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51%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80%</w:t>
            </w:r>
            <w:r>
              <w:rPr>
                <w:rFonts w:ascii="Times New Roman" w:hAnsi="Times New Roman"/>
              </w:rPr>
              <w:t xml:space="preserve"> профилактических мероприятий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/>
          </w:p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81%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90%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91%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color w:val="0070c0"/>
                <w:u w:val="single"/>
              </w:rPr>
              <w:t xml:space="preserve"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>
              <w:rPr>
                <w:rFonts w:ascii="Times New Roman" w:hAnsi="Times New Roman"/>
                <w:u w:val="single"/>
              </w:rPr>
              <w:t xml:space="preserve">Администрации м.о. Серебряные Пруды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Недопустимый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лидерства</w:t>
            </w:r>
            <w:r/>
          </w:p>
        </w:tc>
      </w:tr>
    </w:tbl>
    <w:p>
      <w:pPr>
        <w:pStyle w:val="736"/>
        <w:ind w:left="0" w:firstLine="567"/>
        <w:jc w:val="left"/>
        <w:rPr>
          <w:i/>
          <w:sz w:val="25"/>
        </w:rPr>
      </w:pPr>
      <w:r>
        <w:rPr>
          <w:i/>
          <w:sz w:val="25"/>
        </w:rPr>
      </w:r>
      <w:r/>
    </w:p>
    <w:p>
      <w:pPr>
        <w:pStyle w:val="712"/>
        <w:ind w:left="0" w:firstLine="567"/>
        <w:spacing w:line="296" w:lineRule="exact"/>
        <w:rPr>
          <w:sz w:val="28"/>
        </w:rPr>
        <w:sectPr>
          <w:headerReference w:type="default" r:id="rId10"/>
          <w:footerReference w:type="default" r:id="rId14"/>
          <w:footnotePr/>
          <w:endnotePr/>
          <w:type w:val="nextPage"/>
          <w:pgSz w:w="11906" w:h="16838" w:orient="portrait"/>
          <w:pgMar w:top="1134" w:right="567" w:bottom="1276" w:left="1418" w:header="709" w:footer="709" w:gutter="0"/>
          <w:pgNumType w:start="3"/>
          <w:cols w:num="1" w:sep="0" w:space="708" w:equalWidth="1"/>
          <w:docGrid w:linePitch="360"/>
          <w:titlePg/>
        </w:sectPr>
      </w:pPr>
      <w:r>
        <w:rPr>
          <w:sz w:val="28"/>
        </w:rPr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spacing w:after="0" w:line="240" w:lineRule="auto"/>
        <w:tabs>
          <w:tab w:val="left" w:pos="680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План-график</w:t>
      </w:r>
      <w:r/>
    </w:p>
    <w:p>
      <w:pPr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направленных на предупреждение нарушений обязательных требований и </w:t>
      </w:r>
      <w:r>
        <w:rPr>
          <w:rFonts w:ascii="Times New Roman" w:hAnsi="Times New Roman"/>
          <w:sz w:val="24"/>
          <w:szCs w:val="24"/>
        </w:rPr>
        <w:t xml:space="preserve">предотвращение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на территории муниципального округа Серебряные Пруды Московской области на 2025 год</w:t>
      </w:r>
      <w:r/>
    </w:p>
    <w:p>
      <w:pPr>
        <w:jc w:val="righ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tbl>
      <w:tblPr>
        <w:tblStyle w:val="720"/>
        <w:tblW w:w="15732" w:type="dxa"/>
        <w:tblInd w:w="-5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4819"/>
        <w:gridCol w:w="2248"/>
        <w:gridCol w:w="2552"/>
        <w:gridCol w:w="1559"/>
        <w:gridCol w:w="6"/>
        <w:gridCol w:w="1288"/>
      </w:tblGrid>
      <w:tr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5732" w:type="dxa"/>
            <w:vAlign w:val="center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Этапы</w:t>
            </w:r>
            <w:r/>
          </w:p>
        </w:tc>
      </w:tr>
      <w:tr>
        <w:trPr>
          <w:cantSplit/>
          <w:trHeight w:val="19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Информирование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Актуализация и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разме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щение на официальном сайте Администрации муниципального округа Серебряные Пруды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В течение 10 дней с даты внесения изменений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в нормативные правовые акты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Советующий раздел на сайте Комитета содержит актуальную информацию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5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  <w:tr>
        <w:trPr>
          <w:cantSplit/>
          <w:trHeight w:val="18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2.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Администрации муниципального округа Серебряные Пруды</w:t>
            </w:r>
            <w:r>
              <w:rPr>
                <w:rFonts w:ascii="Times New Roman" w:hAnsi="Times New Roman" w:eastAsia="Times New Roman"/>
                <w:sz w:val="20"/>
              </w:rPr>
              <w:t xml:space="preserve"> в разделе «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Контрольно-надзорная деятельность</w:t>
            </w:r>
            <w:r>
              <w:rPr>
                <w:rFonts w:ascii="Times New Roman" w:hAnsi="Times New Roman" w:eastAsia="Times New Roman"/>
                <w:sz w:val="20"/>
              </w:rPr>
              <w:t xml:space="preserve">».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Не реже 2 раз в год (в течение 30 дней со дня окончания полугодия)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Предупреждение нарушений обязательных требований законодательства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3.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Информирование контролируемых лиц путем подготовки и размещения на официальном сайте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Администрации муниципального округа Серебряные Пруды</w:t>
            </w:r>
            <w:r>
              <w:rPr>
                <w:rFonts w:ascii="Times New Roman" w:hAnsi="Times New Roman" w:eastAsia="Times New Roman"/>
                <w:sz w:val="20"/>
              </w:rPr>
              <w:t xml:space="preserve"> в разделе «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Контрольно-надзорная деятельность</w:t>
            </w:r>
            <w:r>
              <w:rPr>
                <w:rFonts w:ascii="Times New Roman" w:hAnsi="Times New Roman" w:eastAsia="Times New Roman"/>
                <w:sz w:val="20"/>
              </w:rPr>
              <w:t xml:space="preserve"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В течение 10 дней с даты внесения изменений </w:t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в нормативные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4.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Размещение на официальном сайте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Администрации муниципального округа Серебряные Пруды</w:t>
            </w:r>
            <w:r>
              <w:rPr>
                <w:rFonts w:ascii="Times New Roman" w:hAnsi="Times New Roman" w:eastAsia="Times New Roman"/>
                <w:sz w:val="20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В течение 10 дней с даты утверждения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Устранение условий и факторов, способствующих нарушению обязательных требований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5.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Администрации муниципального округа Серебряные Пруды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lang w:val="ru-RU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</w:rPr>
              <w:t xml:space="preserve"> контроля  и размещение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на официальном сайте в разделе «Контрольно-надзорная деятельность» </w:t>
            </w:r>
            <w:r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прозрачности системы контрольно-надзорной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Обобщение правоприменительной практики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Формирование и размещение на официальном сайте Администрации муниципального округа Серебряные Пруды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</w:rPr>
              <w:t xml:space="preserve">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Ежегодно, но не позднее 1 июля текущего за предыдущий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Размещение на официальном сайте Комитета обзора правоприменительной практики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Выдача предостережений о недопустимости нарушений обязательных требований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Минимизация возможных рисков нарушений обязательных требований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  <w:r/>
          </w:p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мере поступления от контролируемых лиц соответствующих обращений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  <w:trHeight w:val="3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9.</w:t>
            </w:r>
            <w:r/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Консультирование не реже одного раза в неделю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населения в подконтрольной сфере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10.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i/>
                <w:sz w:val="20"/>
              </w:rPr>
              <w:t xml:space="preserve">Понедельник-пятница  9:00-18:00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  <w:trHeight w:val="9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11.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Times New Roman"/>
                <w:i/>
                <w:sz w:val="20"/>
              </w:rPr>
              <w:t xml:space="preserve">Понедельник-пятница  9:00-18:00</w:t>
            </w:r>
            <w:r/>
          </w:p>
          <w:p>
            <w:pPr>
              <w:ind w:left="60" w:right="60"/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  <w:trHeight w:val="7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12.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 xml:space="preserve">Проведение профилактических визитов (обязательных профилактических визитов и по инициативе контролируемого лица)</w:t>
            </w:r>
            <w:r>
              <w:rPr>
                <w:highlight w:val="white"/>
              </w:rPr>
            </w:r>
            <w:r/>
          </w:p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Проведение профилактических визитов в отношении контролируемых лиц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по поручению: Президента Российской Федерации, Председателя Правительства Р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Федерации, Губернатора Московской области,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а также в отношении объектов контроля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(надзора)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, отнесенных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  <w:t xml:space="preserve">к категориям высокого, значительного и среднего риска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II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, </w:t>
            </w:r>
            <w:r>
              <w:rPr>
                <w:sz w:val="20"/>
                <w:szCs w:val="20"/>
                <w:highlight w:val="white"/>
              </w:rPr>
              <w:t xml:space="preserve">III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 и </w:t>
            </w:r>
            <w:r>
              <w:rPr>
                <w:sz w:val="20"/>
                <w:szCs w:val="20"/>
                <w:highlight w:val="white"/>
              </w:rPr>
              <w:t xml:space="preserve">IV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 кварталы </w:t>
            </w:r>
            <w:r>
              <w:rPr>
                <w:sz w:val="20"/>
                <w:szCs w:val="20"/>
                <w:highlight w:val="white"/>
                <w:lang w:val="ru-RU"/>
              </w:rPr>
              <w:br/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2025 года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 xml:space="preserve">Повышение уровня правовой грамотности и информирование контролируемых лиц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Контролируемые лица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whit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7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 xml:space="preserve">Проведение профилактических визитов по инициативе контролируемого лица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 xml:space="preserve">При положительном решении по заявлению контролируемого лица контрольный (надзорный) орган в течение 20 рабочих дней согласовывает дату проведения профилактического визита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 xml:space="preserve">Повышение уровня правовой грамотности и информирование контролируемых лиц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710"/>
              <w:ind w:left="0"/>
              <w:spacing w:before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Контролируемые лица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/>
                <w:iCs/>
                <w:sz w:val="20"/>
                <w:szCs w:val="20"/>
                <w:highlight w:val="white"/>
              </w:rPr>
              <w:t xml:space="preserve">Администрация муниципального округа Серебряные Пруды Московской области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</w:rPr>
              <w:t xml:space="preserve">Пов</w:t>
            </w:r>
            <w:r>
              <w:rPr>
                <w:rFonts w:ascii="Times New Roman" w:hAnsi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ышение квалификации кадрового состава 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контрольного (надзорного) органа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контрольного (надзорного) органа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 соблюдению обязательных требований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За 10 рабочих дней до конца отчетного года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государственного контроля (надзора)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  <w:trHeight w:val="20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14. 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председателем </w:t>
            </w:r>
            <w:r>
              <w:rPr>
                <w:rFonts w:ascii="Times New Roman" w:hAnsi="Times New Roman" w:eastAsia="Times New Roman"/>
                <w:i/>
                <w:sz w:val="20"/>
              </w:rPr>
              <w:t xml:space="preserve">контрольного (надзорного) органа</w:t>
            </w:r>
            <w:r>
              <w:rPr>
                <w:rFonts w:ascii="Times New Roman" w:hAnsi="Times New Roman" w:eastAsia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Ежеквартально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  <w:sz w:val="20"/>
              </w:rPr>
              <w:t xml:space="preserve">уполномоченных на осуществление государственного контроля (надзора)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sz w:val="20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0"/>
              </w:rPr>
              <w:t xml:space="preserve">Администрации муниципального округа Серебряные Пруды московской области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ind w:left="60" w:right="60"/>
              <w:spacing w:before="100" w:after="1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Иное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>
              <w:rPr>
                <w:rFonts w:ascii="Times New Roman" w:hAnsi="Times New Roman" w:eastAsia="Times New Roman"/>
                <w:sz w:val="20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0"/>
              </w:rPr>
              <w:t xml:space="preserve">контрольного (надзорного) органа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Roboto"/>
                <w:i/>
                <w:iCs/>
                <w:color w:val="000000" w:themeColor="text1"/>
                <w:highlight w:val="white"/>
                <w14:textFill>
                  <w14:solidFill>
                    <w14:schemeClr w14:val="tx1"/>
                  </w14:solidFill>
                </w14:textFill>
              </w:rPr>
              <w:t xml:space="preserve">30.03.202</w:t>
            </w:r>
            <w:r>
              <w:rPr>
                <w:rFonts w:ascii="Times New Roman" w:hAnsi="Times New Roman" w:eastAsia="Roboto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  <w:lang w:eastAsia="ru-RU"/>
              </w:rPr>
              <w:t xml:space="preserve">Снижение административной нагрузки на контролируемые лица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  <w:tr>
        <w:trPr>
          <w:cantSplit/>
          <w:trHeight w:val="21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25" w:type="dxa"/>
            <w:textDirection w:val="lrTb"/>
            <w:noWrap w:val="false"/>
          </w:tcPr>
          <w:p>
            <w:pPr>
              <w:jc w:val="center"/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81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248" w:type="dxa"/>
            <w:textDirection w:val="lrTb"/>
            <w:noWrap w:val="false"/>
          </w:tcPr>
          <w:p>
            <w:pPr>
              <w:ind w:left="60" w:right="60"/>
              <w:spacing w:before="100" w:after="10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На постоянной основе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Создание страниц в социальных сетях. Коммуникации с неограниченным кругом лиц по вопросам контрольной деятельности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контрольного (надзорного) органа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Контролируемые лица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294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/>
                <w:iCs/>
                <w:sz w:val="20"/>
                <w:szCs w:val="20"/>
              </w:rPr>
              <w:t xml:space="preserve">Администрация муниципального округа Серебряные Пруды Московской области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45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45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45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45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453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11"/>
      <w:footnotePr/>
      <w:endnotePr/>
      <w:type w:val="nextPage"/>
      <w:pgSz w:w="16838" w:h="11906" w:orient="landscape"/>
      <w:pgMar w:top="28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</w:pPr>
    <w:r/>
    <w:r/>
  </w:p>
  <w:p>
    <w:pPr>
      <w:pStyle w:val="74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ind w:right="907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tabs>
        <w:tab w:val="clear" w:pos="4677" w:leader="none"/>
        <w:tab w:val="left" w:pos="5711" w:leader="none"/>
        <w:tab w:val="clear" w:pos="9355" w:leader="none"/>
      </w:tabs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 xml:space="preserve">                          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ind w:firstLine="426"/>
      <w:jc w:val="center"/>
      <w:tabs>
        <w:tab w:val="clear" w:pos="9355" w:leader="none"/>
        <w:tab w:val="right" w:pos="9498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ind w:left="0" w:firstLine="0"/>
      <w:jc w:val="left"/>
      <w:spacing w:line="14" w:lineRule="auto"/>
      <w:rPr>
        <w:sz w:val="20"/>
      </w:rPr>
    </w:pPr>
    <w:r>
      <w:rPr>
        <w:sz w:val="2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uiPriority w:val="0"/>
    <w:qFormat/>
    <w:pPr>
      <w:spacing w:after="200" w:line="276" w:lineRule="auto"/>
    </w:pPr>
    <w:rPr>
      <w:rFonts w:hint="default" w:ascii="Calibri" w:hAnsi="Calibri" w:eastAsia="Calibri" w:cs="Times New Roman"/>
      <w:sz w:val="22"/>
      <w:szCs w:val="22"/>
      <w:lang w:val="ru-RU" w:eastAsia="en-US" w:bidi="ar-SA"/>
    </w:rPr>
  </w:style>
  <w:style w:type="paragraph" w:styleId="710">
    <w:name w:val="Heading 1"/>
    <w:basedOn w:val="709"/>
    <w:link w:val="914"/>
    <w:uiPriority w:val="1"/>
    <w:qFormat/>
    <w:pPr>
      <w:ind w:left="357"/>
      <w:spacing w:before="85" w:after="0" w:line="240" w:lineRule="auto"/>
      <w:widowControl w:val="off"/>
      <w:outlineLvl w:val="0"/>
    </w:pPr>
    <w:rPr>
      <w:rFonts w:ascii="Times New Roman" w:hAnsi="Times New Roman" w:eastAsia="Times New Roman"/>
      <w:sz w:val="36"/>
      <w:szCs w:val="36"/>
      <w:lang w:val="en-US" w:bidi="ru-RU"/>
    </w:rPr>
  </w:style>
  <w:style w:type="paragraph" w:styleId="711">
    <w:name w:val="Heading 2"/>
    <w:basedOn w:val="709"/>
    <w:link w:val="919"/>
    <w:uiPriority w:val="1"/>
    <w:qFormat/>
    <w:pPr>
      <w:ind w:right="461"/>
      <w:jc w:val="center"/>
      <w:spacing w:before="89" w:after="0" w:line="240" w:lineRule="auto"/>
      <w:widowControl w:val="off"/>
      <w:outlineLvl w:val="1"/>
    </w:pPr>
    <w:rPr>
      <w:rFonts w:ascii="Times New Roman" w:hAnsi="Times New Roman" w:eastAsia="Times New Roman"/>
      <w:b/>
      <w:bCs/>
      <w:sz w:val="28"/>
      <w:szCs w:val="28"/>
      <w:lang w:val="en-US" w:bidi="ru-RU"/>
    </w:rPr>
  </w:style>
  <w:style w:type="paragraph" w:styleId="712">
    <w:name w:val="Heading 3"/>
    <w:basedOn w:val="709"/>
    <w:link w:val="915"/>
    <w:uiPriority w:val="1"/>
    <w:qFormat/>
    <w:pPr>
      <w:ind w:left="533" w:firstLine="708"/>
      <w:spacing w:after="0" w:line="240" w:lineRule="auto"/>
      <w:widowControl w:val="off"/>
      <w:outlineLvl w:val="2"/>
    </w:pPr>
    <w:rPr>
      <w:rFonts w:ascii="Times New Roman" w:hAnsi="Times New Roman" w:eastAsia="Times New Roman"/>
      <w:b/>
      <w:bCs/>
      <w:sz w:val="26"/>
      <w:szCs w:val="26"/>
      <w:lang w:val="en-US" w:bidi="ru-RU"/>
    </w:rPr>
  </w:style>
  <w:style w:type="paragraph" w:styleId="713">
    <w:name w:val="Heading 4"/>
    <w:basedOn w:val="709"/>
    <w:link w:val="920"/>
    <w:uiPriority w:val="1"/>
    <w:qFormat/>
    <w:pPr>
      <w:ind w:left="533" w:firstLine="708"/>
      <w:jc w:val="both"/>
      <w:spacing w:before="88" w:after="0" w:line="240" w:lineRule="auto"/>
      <w:widowControl w:val="off"/>
      <w:outlineLvl w:val="3"/>
    </w:pPr>
    <w:rPr>
      <w:rFonts w:ascii="Times New Roman" w:hAnsi="Times New Roman" w:eastAsia="Times New Roman"/>
      <w:b/>
      <w:bCs/>
      <w:i/>
      <w:sz w:val="26"/>
      <w:szCs w:val="26"/>
      <w:lang w:val="en-US" w:bidi="ru-RU"/>
    </w:rPr>
  </w:style>
  <w:style w:type="paragraph" w:styleId="714">
    <w:name w:val="Heading 5"/>
    <w:basedOn w:val="709"/>
    <w:next w:val="709"/>
    <w:link w:val="76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6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6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6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6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21">
    <w:name w:val="footnote reference"/>
    <w:uiPriority w:val="99"/>
    <w:unhideWhenUsed/>
    <w:rPr>
      <w:vertAlign w:val="superscript"/>
    </w:rPr>
  </w:style>
  <w:style w:type="character" w:styleId="722">
    <w:name w:val="annotation reference"/>
    <w:uiPriority w:val="99"/>
    <w:semiHidden/>
    <w:unhideWhenUsed/>
    <w:rPr>
      <w:sz w:val="16"/>
      <w:szCs w:val="16"/>
    </w:rPr>
  </w:style>
  <w:style w:type="character" w:styleId="723">
    <w:name w:val="endnote reference"/>
    <w:uiPriority w:val="99"/>
    <w:semiHidden/>
    <w:unhideWhenUsed/>
    <w:rPr>
      <w:vertAlign w:val="superscript"/>
    </w:rPr>
  </w:style>
  <w:style w:type="character" w:styleId="724">
    <w:name w:val="Hyperlink"/>
    <w:uiPriority w:val="99"/>
    <w:unhideWhenUsed/>
    <w:rPr>
      <w:color w:val="0000ff"/>
      <w:u w:val="single"/>
    </w:rPr>
  </w:style>
  <w:style w:type="character" w:styleId="725">
    <w:name w:val="Strong"/>
    <w:uiPriority w:val="22"/>
    <w:qFormat/>
    <w:rPr>
      <w:b/>
      <w:bCs/>
    </w:rPr>
  </w:style>
  <w:style w:type="paragraph" w:styleId="726">
    <w:name w:val="Balloon Text"/>
    <w:basedOn w:val="709"/>
    <w:link w:val="90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styleId="727">
    <w:name w:val="endnote text"/>
    <w:basedOn w:val="709"/>
    <w:link w:val="906"/>
    <w:uiPriority w:val="99"/>
    <w:semiHidden/>
    <w:unhideWhenUsed/>
    <w:pPr>
      <w:spacing w:after="0" w:line="240" w:lineRule="auto"/>
    </w:pPr>
    <w:rPr>
      <w:sz w:val="20"/>
    </w:rPr>
  </w:style>
  <w:style w:type="paragraph" w:styleId="728">
    <w:name w:val="Caption"/>
    <w:basedOn w:val="709"/>
    <w:next w:val="709"/>
    <w:uiPriority w:val="35"/>
    <w:semiHidden/>
    <w:unhideWhenUsed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729">
    <w:name w:val="annotation text"/>
    <w:basedOn w:val="709"/>
    <w:link w:val="921"/>
    <w:uiPriority w:val="99"/>
    <w:semiHidden/>
    <w:unhideWhenUsed/>
    <w:rPr>
      <w:sz w:val="20"/>
      <w:szCs w:val="20"/>
      <w:lang w:val="en-US"/>
    </w:rPr>
  </w:style>
  <w:style w:type="paragraph" w:styleId="730">
    <w:name w:val="annotation subject"/>
    <w:basedOn w:val="729"/>
    <w:next w:val="729"/>
    <w:link w:val="922"/>
    <w:uiPriority w:val="99"/>
    <w:semiHidden/>
    <w:unhideWhenUsed/>
    <w:rPr>
      <w:b/>
      <w:bCs/>
    </w:rPr>
  </w:style>
  <w:style w:type="paragraph" w:styleId="731">
    <w:name w:val="footnote text"/>
    <w:basedOn w:val="709"/>
    <w:link w:val="905"/>
    <w:uiPriority w:val="99"/>
    <w:semiHidden/>
    <w:unhideWhenUsed/>
    <w:pPr>
      <w:spacing w:after="40" w:line="240" w:lineRule="auto"/>
    </w:pPr>
    <w:rPr>
      <w:sz w:val="18"/>
    </w:rPr>
  </w:style>
  <w:style w:type="paragraph" w:styleId="732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733">
    <w:name w:val="Header"/>
    <w:basedOn w:val="709"/>
    <w:link w:val="912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3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735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736">
    <w:name w:val="Body Text"/>
    <w:basedOn w:val="709"/>
    <w:link w:val="917"/>
    <w:uiPriority w:val="1"/>
    <w:qFormat/>
    <w:pPr>
      <w:ind w:left="533" w:firstLine="708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val="en-US" w:bidi="ru-RU"/>
    </w:rPr>
  </w:style>
  <w:style w:type="paragraph" w:styleId="737">
    <w:name w:val="toc 1"/>
    <w:basedOn w:val="709"/>
    <w:next w:val="709"/>
    <w:uiPriority w:val="39"/>
    <w:unhideWhenUsed/>
    <w:pPr>
      <w:spacing w:after="57"/>
    </w:pPr>
  </w:style>
  <w:style w:type="paragraph" w:styleId="738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739">
    <w:name w:val="table of figures"/>
    <w:basedOn w:val="709"/>
    <w:next w:val="709"/>
    <w:uiPriority w:val="99"/>
    <w:unhideWhenUsed/>
    <w:pPr>
      <w:spacing w:after="0"/>
    </w:pPr>
  </w:style>
  <w:style w:type="paragraph" w:styleId="740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74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742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743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744">
    <w:name w:val="Title"/>
    <w:basedOn w:val="709"/>
    <w:next w:val="709"/>
    <w:link w:val="771"/>
    <w:uiPriority w:val="10"/>
    <w:qFormat/>
    <w:pPr>
      <w:contextualSpacing/>
      <w:spacing w:before="300"/>
    </w:pPr>
    <w:rPr>
      <w:sz w:val="48"/>
      <w:szCs w:val="48"/>
    </w:rPr>
  </w:style>
  <w:style w:type="paragraph" w:styleId="745">
    <w:name w:val="Footer"/>
    <w:basedOn w:val="709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46">
    <w:name w:val="Subtitle"/>
    <w:basedOn w:val="709"/>
    <w:next w:val="709"/>
    <w:link w:val="772"/>
    <w:uiPriority w:val="11"/>
    <w:qFormat/>
    <w:pPr>
      <w:spacing w:before="200"/>
    </w:pPr>
    <w:rPr>
      <w:sz w:val="24"/>
      <w:szCs w:val="24"/>
    </w:rPr>
  </w:style>
  <w:style w:type="paragraph" w:styleId="747">
    <w:name w:val="HTML Preformatted"/>
    <w:basedOn w:val="709"/>
    <w:link w:val="92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val="en-US"/>
    </w:rPr>
  </w:style>
  <w:style w:type="table" w:styleId="748">
    <w:name w:val="Table Grid"/>
    <w:basedOn w:val="72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49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Title Char"/>
    <w:basedOn w:val="719"/>
    <w:uiPriority w:val="10"/>
    <w:rPr>
      <w:sz w:val="48"/>
      <w:szCs w:val="48"/>
    </w:rPr>
  </w:style>
  <w:style w:type="character" w:styleId="755" w:customStyle="1">
    <w:name w:val="Subtitle Char"/>
    <w:basedOn w:val="719"/>
    <w:uiPriority w:val="11"/>
    <w:rPr>
      <w:sz w:val="24"/>
      <w:szCs w:val="24"/>
    </w:rPr>
  </w:style>
  <w:style w:type="character" w:styleId="756" w:customStyle="1">
    <w:name w:val="Quote Char"/>
    <w:uiPriority w:val="29"/>
    <w:rPr>
      <w:i/>
    </w:rPr>
  </w:style>
  <w:style w:type="character" w:styleId="757" w:customStyle="1">
    <w:name w:val="Intense Quote Char"/>
    <w:uiPriority w:val="30"/>
    <w:rPr>
      <w:i/>
    </w:rPr>
  </w:style>
  <w:style w:type="character" w:styleId="758" w:customStyle="1">
    <w:name w:val="Footnote Text Char"/>
    <w:uiPriority w:val="99"/>
    <w:qFormat/>
    <w:rPr>
      <w:sz w:val="18"/>
    </w:rPr>
  </w:style>
  <w:style w:type="character" w:styleId="759" w:customStyle="1">
    <w:name w:val="Endnote Text Char"/>
    <w:uiPriority w:val="99"/>
    <w:qFormat/>
    <w:rPr>
      <w:sz w:val="20"/>
    </w:rPr>
  </w:style>
  <w:style w:type="character" w:styleId="76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62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1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18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09"/>
    <w:uiPriority w:val="34"/>
    <w:qFormat/>
    <w:pPr>
      <w:contextualSpacing/>
      <w:ind w:left="720"/>
    </w:pPr>
  </w:style>
  <w:style w:type="paragraph" w:styleId="770">
    <w:name w:val="No Spacing"/>
    <w:uiPriority w:val="1"/>
    <w:qFormat/>
    <w:rPr>
      <w:rFonts w:hint="default" w:ascii="Calibri" w:hAnsi="Calibri" w:eastAsia="Calibri" w:cs="Times New Roman"/>
      <w:lang w:val="ru-RU" w:eastAsia="zh-CN" w:bidi="ar-SA"/>
    </w:rPr>
  </w:style>
  <w:style w:type="character" w:styleId="771" w:customStyle="1">
    <w:name w:val="Заголовок Знак"/>
    <w:link w:val="744"/>
    <w:uiPriority w:val="10"/>
    <w:rPr>
      <w:sz w:val="48"/>
      <w:szCs w:val="48"/>
    </w:rPr>
  </w:style>
  <w:style w:type="character" w:styleId="772" w:customStyle="1">
    <w:name w:val="Подзаголовок Знак"/>
    <w:link w:val="746"/>
    <w:uiPriority w:val="11"/>
    <w:qFormat/>
    <w:rPr>
      <w:sz w:val="24"/>
      <w:szCs w:val="24"/>
    </w:rPr>
  </w:style>
  <w:style w:type="paragraph" w:styleId="773">
    <w:name w:val="Quote"/>
    <w:basedOn w:val="709"/>
    <w:next w:val="709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09"/>
    <w:next w:val="709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uiPriority w:val="99"/>
  </w:style>
  <w:style w:type="character" w:styleId="778" w:customStyle="1">
    <w:name w:val="Footer Char"/>
    <w:uiPriority w:val="99"/>
    <w:qFormat/>
  </w:style>
  <w:style w:type="character" w:styleId="779" w:customStyle="1">
    <w:name w:val="Caption Char"/>
    <w:uiPriority w:val="99"/>
    <w:qFormat/>
  </w:style>
  <w:style w:type="table" w:styleId="780" w:customStyle="1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Plain Table 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Plain Table 3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 w:customStyle="1">
    <w:name w:val="Plain Table 4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Plain Table 5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1 Light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uiPriority w:val="99"/>
    <w:qFormat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4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09" w:customStyle="1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10" w:customStyle="1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11" w:customStyle="1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 w:customStyle="1">
    <w:name w:val="Grid Table 5 Dark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6 Colorful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822" w:customStyle="1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823" w:customStyle="1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824" w:customStyle="1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825" w:customStyle="1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826" w:customStyle="1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27" w:customStyle="1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b/>
        <w:color w:val="266778" w:themeColor="accent5" w:themeShade="94"/>
      </w:rPr>
    </w:tblStyle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8" w:themeColor="accent5" w:themeShade="94"/>
      </w:rPr>
    </w:tblStylePr>
    <w:tblStylePr w:type="lastRow">
      <w:rPr>
        <w:b/>
        <w:color w:val="266778" w:themeColor="accent5" w:themeShade="94"/>
      </w:rPr>
    </w:tblStylePr>
  </w:style>
  <w:style w:type="table" w:styleId="828" w:customStyle="1">
    <w:name w:val="Grid Table 7 Colorful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firstCol">
      <w:rPr>
        <w:rFonts w:ascii="Arial" w:hAnsi="Arial"/>
        <w:i/>
        <w:color w:val="266778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firstCol">
      <w:rPr>
        <w:rFonts w:ascii="Arial" w:hAnsi="Arial"/>
        <w:i/>
        <w:color w:val="b05408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 w:customStyle="1">
    <w:name w:val="List Table 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5 Dark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64" w:customStyle="1">
    <w:name w:val="List Table 5 Dark - Accent 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65" w:customStyle="1">
    <w:name w:val="List Table 5 Dark - Accent 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66" w:customStyle="1">
    <w:name w:val="List Table 5 Dark - Accent 3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67" w:customStyle="1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68" w:customStyle="1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69" w:customStyle="1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70" w:customStyle="1">
    <w:name w:val="List Table 6 Colorful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71" w:customStyle="1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b/>
        <w:color w:val="2a4b71" w:themeColor="accent1" w:themeShade="94"/>
      </w:rPr>
    </w:tblStyle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4"/>
      </w:r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</w:style>
  <w:style w:type="table" w:styleId="873" w:customStyle="1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</w:style>
  <w:style w:type="table" w:styleId="874" w:customStyle="1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</w:style>
  <w:style w:type="table" w:styleId="877" w:customStyle="1">
    <w:name w:val="List Table 7 Colorful"/>
    <w:uiPriority w:val="99"/>
    <w:tblPr>
      <w:tblBorders>
        <w:right w:val="single" w:color="7E7E7E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uiPriority w:val="99"/>
    <w:tblPr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firstCol">
      <w:rPr>
        <w:rFonts w:ascii="Arial" w:hAnsi="Arial"/>
        <w:i/>
        <w:color w:val="2a4b71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uiPriority w:val="99"/>
    <w:tblPr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85" w:customStyle="1">
    <w:name w:val="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86" w:customStyle="1">
    <w:name w:val="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87" w:customStyle="1">
    <w:name w:val="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88" w:customStyle="1">
    <w:name w:val="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uiPriority w:val="99"/>
    <w:rPr>
      <w:color w:val="40404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92" w:customStyle="1">
    <w:name w:val="Bordered &amp; Lined - Accent 1"/>
    <w:uiPriority w:val="99"/>
    <w:rPr>
      <w:color w:val="40404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893" w:customStyle="1">
    <w:name w:val="Bordered &amp; Lined - Accent 2"/>
    <w:uiPriority w:val="99"/>
    <w:rPr>
      <w:color w:val="40404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894" w:customStyle="1">
    <w:name w:val="Bordered &amp; Lined - Accent 3"/>
    <w:uiPriority w:val="99"/>
    <w:rPr>
      <w:color w:val="40404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895" w:customStyle="1">
    <w:name w:val="Bordered &amp; Lined - Accent 4"/>
    <w:uiPriority w:val="99"/>
    <w:rPr>
      <w:color w:val="40404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uiPriority w:val="99"/>
    <w:rPr>
      <w:color w:val="40404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uiPriority w:val="99"/>
    <w:rPr>
      <w:color w:val="40404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99" w:customStyle="1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01" w:customStyle="1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02" w:customStyle="1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5" w:customStyle="1">
    <w:name w:val="Текст сноски Знак"/>
    <w:link w:val="731"/>
    <w:uiPriority w:val="99"/>
    <w:rPr>
      <w:sz w:val="18"/>
    </w:rPr>
  </w:style>
  <w:style w:type="character" w:styleId="906" w:customStyle="1">
    <w:name w:val="Текст концевой сноски Знак"/>
    <w:link w:val="727"/>
    <w:uiPriority w:val="99"/>
    <w:rPr>
      <w:sz w:val="20"/>
    </w:rPr>
  </w:style>
  <w:style w:type="paragraph" w:styleId="907" w:customStyle="1">
    <w:name w:val="TOC Heading"/>
    <w:uiPriority w:val="39"/>
    <w:unhideWhenUsed/>
    <w:rPr>
      <w:rFonts w:hint="default" w:ascii="Calibri" w:hAnsi="Calibri" w:eastAsia="Calibri" w:cs="Times New Roman"/>
      <w:lang w:val="ru-RU" w:eastAsia="zh-CN" w:bidi="ar-SA"/>
    </w:rPr>
  </w:style>
  <w:style w:type="character" w:styleId="908" w:customStyle="1">
    <w:name w:val="Текст выноски Знак"/>
    <w:link w:val="726"/>
    <w:uiPriority w:val="99"/>
    <w:semiHidden/>
    <w:rPr>
      <w:rFonts w:ascii="Tahoma" w:hAnsi="Tahoma" w:cs="Tahoma"/>
      <w:sz w:val="16"/>
      <w:szCs w:val="16"/>
    </w:rPr>
  </w:style>
  <w:style w:type="paragraph" w:styleId="909" w:customStyle="1">
    <w:name w:val="ConsPlusNormal"/>
    <w:link w:val="924"/>
    <w:uiPriority w:val="0"/>
    <w:qFormat/>
    <w:pPr>
      <w:widowControl w:val="off"/>
    </w:pPr>
    <w:rPr>
      <w:rFonts w:hint="default" w:ascii="Times New Roman" w:hAnsi="Times New Roman" w:eastAsia="Times New Roman" w:cs="Times New Roman"/>
      <w:sz w:val="28"/>
      <w:lang w:val="ru-RU" w:eastAsia="ru-RU" w:bidi="ar-SA"/>
    </w:rPr>
  </w:style>
  <w:style w:type="paragraph" w:styleId="910" w:customStyle="1">
    <w:name w:val="ConsPlusTitle"/>
    <w:uiPriority w:val="0"/>
    <w:pPr>
      <w:widowControl w:val="off"/>
    </w:pPr>
    <w:rPr>
      <w:rFonts w:hint="default" w:ascii="Times New Roman" w:hAnsi="Times New Roman" w:eastAsia="Times New Roman" w:cs="Times New Roman"/>
      <w:b/>
      <w:sz w:val="28"/>
      <w:lang w:val="ru-RU" w:eastAsia="ru-RU" w:bidi="ar-SA"/>
    </w:rPr>
  </w:style>
  <w:style w:type="paragraph" w:styleId="911" w:customStyle="1">
    <w:name w:val="Цветной список - Акцент 11"/>
    <w:basedOn w:val="709"/>
    <w:uiPriority w:val="34"/>
    <w:qFormat/>
    <w:pPr>
      <w:contextualSpacing/>
      <w:ind w:left="720"/>
    </w:pPr>
  </w:style>
  <w:style w:type="character" w:styleId="912" w:customStyle="1">
    <w:name w:val="Верхний колонтитул Знак"/>
    <w:basedOn w:val="719"/>
    <w:link w:val="733"/>
    <w:uiPriority w:val="99"/>
  </w:style>
  <w:style w:type="character" w:styleId="913" w:customStyle="1">
    <w:name w:val="Нижний колонтитул Знак"/>
    <w:basedOn w:val="719"/>
    <w:link w:val="745"/>
    <w:uiPriority w:val="99"/>
  </w:style>
  <w:style w:type="character" w:styleId="914" w:customStyle="1">
    <w:name w:val="Заголовок 1 Знак"/>
    <w:link w:val="710"/>
    <w:uiPriority w:val="1"/>
    <w:rPr>
      <w:rFonts w:ascii="Times New Roman" w:hAnsi="Times New Roman" w:eastAsia="Times New Roman"/>
      <w:sz w:val="36"/>
      <w:szCs w:val="36"/>
      <w:lang w:bidi="ru-RU"/>
    </w:rPr>
  </w:style>
  <w:style w:type="character" w:styleId="915" w:customStyle="1">
    <w:name w:val="Заголовок 3 Знак"/>
    <w:link w:val="712"/>
    <w:uiPriority w:val="1"/>
    <w:rPr>
      <w:rFonts w:ascii="Times New Roman" w:hAnsi="Times New Roman" w:eastAsia="Times New Roman"/>
      <w:b/>
      <w:bCs/>
      <w:sz w:val="26"/>
      <w:szCs w:val="26"/>
      <w:lang w:bidi="ru-RU"/>
    </w:rPr>
  </w:style>
  <w:style w:type="table" w:styleId="916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17" w:customStyle="1">
    <w:name w:val="Основной текст Знак"/>
    <w:link w:val="736"/>
    <w:uiPriority w:val="1"/>
    <w:rPr>
      <w:rFonts w:ascii="Times New Roman" w:hAnsi="Times New Roman" w:eastAsia="Times New Roman"/>
      <w:sz w:val="26"/>
      <w:szCs w:val="26"/>
      <w:lang w:bidi="ru-RU"/>
    </w:rPr>
  </w:style>
  <w:style w:type="paragraph" w:styleId="918" w:customStyle="1">
    <w:name w:val="Table Paragraph"/>
    <w:basedOn w:val="709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lang w:eastAsia="ru-RU" w:bidi="ru-RU"/>
    </w:rPr>
  </w:style>
  <w:style w:type="character" w:styleId="919" w:customStyle="1">
    <w:name w:val="Заголовок 2 Знак"/>
    <w:link w:val="711"/>
    <w:uiPriority w:val="1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920" w:customStyle="1">
    <w:name w:val="Заголовок 4 Знак"/>
    <w:link w:val="713"/>
    <w:uiPriority w:val="1"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921" w:customStyle="1">
    <w:name w:val="Текст примечания Знак"/>
    <w:link w:val="729"/>
    <w:uiPriority w:val="99"/>
    <w:semiHidden/>
    <w:rPr>
      <w:lang w:eastAsia="en-US"/>
    </w:rPr>
  </w:style>
  <w:style w:type="character" w:styleId="922" w:customStyle="1">
    <w:name w:val="Тема примечания Знак"/>
    <w:link w:val="730"/>
    <w:uiPriority w:val="99"/>
    <w:semiHidden/>
    <w:rPr>
      <w:b/>
      <w:bCs/>
      <w:lang w:eastAsia="en-US"/>
    </w:rPr>
  </w:style>
  <w:style w:type="character" w:styleId="923" w:customStyle="1">
    <w:name w:val="Стандартный HTML Знак"/>
    <w:link w:val="747"/>
    <w:uiPriority w:val="99"/>
    <w:rPr>
      <w:rFonts w:ascii="Courier New" w:hAnsi="Courier New" w:eastAsia="Times New Roman" w:cs="Courier New"/>
    </w:rPr>
  </w:style>
  <w:style w:type="character" w:styleId="924" w:customStyle="1">
    <w:name w:val="ConsPlusNormal1"/>
    <w:link w:val="909"/>
    <w:uiPriority w:val="0"/>
    <w:rPr>
      <w:rFonts w:ascii="Times New Roman" w:hAnsi="Times New Roman" w:eastAsia="Times New Roman"/>
      <w:sz w:val="28"/>
    </w:rPr>
  </w:style>
  <w:style w:type="paragraph" w:styleId="925" w:customStyle="1">
    <w:name w:val="Основной текст1"/>
    <w:uiPriority w:val="1"/>
    <w:semiHidden/>
    <w:unhideWhenUsed/>
    <w:qFormat/>
    <w:pPr>
      <w:ind w:left="533" w:firstLine="708"/>
      <w:jc w:val="both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Times New Roman" w:hAnsi="Times New Roman" w:eastAsia="Times New Roman" w:cs="Times New Roman"/>
      <w:sz w:val="26"/>
      <w:szCs w:val="26"/>
      <w:lang w:val="ru-RU" w:eastAsia="en-US" w:bidi="ru-RU"/>
    </w:rPr>
  </w:style>
  <w:style w:type="paragraph" w:styleId="926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hint="default"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927" w:customStyle="1">
    <w:name w:val="LO-Normal1"/>
    <w:uiPriority w:val="0"/>
    <w:qFormat/>
    <w:pPr>
      <w:contextualSpacing w:val="0"/>
      <w:ind w:left="48" w:right="0" w:hanging="10"/>
      <w:jc w:val="both"/>
      <w:keepLines w:val="0"/>
      <w:keepNext w:val="0"/>
      <w:pageBreakBefore w:val="0"/>
      <w:spacing w:before="0" w:beforeAutospacing="0" w:after="56" w:afterAutospacing="0" w:line="266" w:lineRule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hint="default" w:ascii="Times New Roman" w:hAnsi="Times New Roman" w:eastAsia="Times New Roman" w:cs="Times New Roman"/>
      <w:color w:val="000000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numbering" w:styleId="92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wmf"/><Relationship Id="rId17" Type="http://schemas.openxmlformats.org/officeDocument/2006/relationships/image" Target="media/image2.wmf"/><Relationship Id="rId18" Type="http://schemas.openxmlformats.org/officeDocument/2006/relationships/image" Target="media/image3.wmf"/><Relationship Id="rId19" Type="http://schemas.openxmlformats.org/officeDocument/2006/relationships/image" Target="media/image4.wmf"/><Relationship Id="rId20" Type="http://schemas.openxmlformats.org/officeDocument/2006/relationships/image" Target="media/image5.wmf"/><Relationship Id="rId21" Type="http://schemas.openxmlformats.org/officeDocument/2006/relationships/image" Target="media/image6.wmf"/><Relationship Id="rId22" Type="http://schemas.openxmlformats.org/officeDocument/2006/relationships/image" Target="media/image7.wmf"/><Relationship Id="rId23" Type="http://schemas.openxmlformats.org/officeDocument/2006/relationships/image" Target="media/image8.wmf"/><Relationship Id="rId24" Type="http://schemas.openxmlformats.org/officeDocument/2006/relationships/image" Target="media/image9.wmf"/><Relationship Id="rId25" Type="http://schemas.openxmlformats.org/officeDocument/2006/relationships/image" Target="media/image10.wmf"/><Relationship Id="rId26" Type="http://schemas.openxmlformats.org/officeDocument/2006/relationships/image" Target="media/image11.wmf"/><Relationship Id="rId27" Type="http://schemas.openxmlformats.org/officeDocument/2006/relationships/image" Target="media/image12.wmf"/><Relationship Id="rId28" Type="http://schemas.openxmlformats.org/officeDocument/2006/relationships/image" Target="media/image13.wmf"/><Relationship Id="rId29" Type="http://schemas.openxmlformats.org/officeDocument/2006/relationships/image" Target="media/image14.wmf"/><Relationship Id="rId30" Type="http://schemas.openxmlformats.org/officeDocument/2006/relationships/image" Target="media/image15.wmf"/><Relationship Id="rId31" Type="http://schemas.openxmlformats.org/officeDocument/2006/relationships/image" Target="media/image16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8CCE-0951-40D6-8B54-1F253DDF0C7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Microsoft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revision>9</cp:revision>
  <dcterms:created xsi:type="dcterms:W3CDTF">2025-02-20T11:32:00Z</dcterms:created>
  <dcterms:modified xsi:type="dcterms:W3CDTF">2025-03-19T07:40:17Z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ABAB97460936475385A830FC3BC7FA7D_12</vt:lpwstr>
  </property>
</Properties>
</file>