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137" w:rsidRPr="00BF5386" w:rsidRDefault="00BF5386" w:rsidP="00BF5386">
      <w:pPr>
        <w:pStyle w:val="Standard"/>
        <w:spacing w:line="240" w:lineRule="atLeast"/>
        <w:ind w:firstLine="698"/>
        <w:jc w:val="right"/>
        <w:rPr>
          <w:rFonts w:cs="Times New Roman"/>
          <w:color w:val="000000"/>
          <w:sz w:val="28"/>
          <w:szCs w:val="28"/>
          <w:lang w:val="ru-RU"/>
        </w:rPr>
      </w:pPr>
      <w:r w:rsidRPr="00BF5386">
        <w:rPr>
          <w:rStyle w:val="Internetlink"/>
          <w:rFonts w:eastAsia="Times New Roman" w:cs="Times New Roman"/>
          <w:color w:val="000000"/>
          <w:sz w:val="28"/>
          <w:szCs w:val="28"/>
          <w:u w:val="none"/>
          <w:shd w:val="clear" w:color="auto" w:fill="FFFFFF"/>
          <w:lang w:val="ru-RU"/>
        </w:rPr>
        <w:t xml:space="preserve">Приложение к постановлению </w:t>
      </w:r>
    </w:p>
    <w:p w:rsidR="00491137" w:rsidRPr="00BF5386" w:rsidRDefault="00491137" w:rsidP="00BF5386">
      <w:pPr>
        <w:pStyle w:val="Standard"/>
        <w:spacing w:line="240" w:lineRule="atLeast"/>
        <w:ind w:firstLine="698"/>
        <w:jc w:val="right"/>
        <w:rPr>
          <w:rFonts w:cs="Times New Roman"/>
          <w:color w:val="000000"/>
          <w:sz w:val="28"/>
          <w:szCs w:val="28"/>
          <w:lang w:val="ru-RU"/>
        </w:rPr>
      </w:pPr>
      <w:r w:rsidRPr="00BF5386">
        <w:rPr>
          <w:rFonts w:cs="Times New Roman"/>
          <w:color w:val="000000"/>
          <w:sz w:val="28"/>
          <w:szCs w:val="28"/>
          <w:lang w:val="ru-RU"/>
        </w:rPr>
        <w:t>администрации Серебряно-Прудского</w:t>
      </w:r>
    </w:p>
    <w:p w:rsidR="00491137" w:rsidRPr="00BF5386" w:rsidRDefault="00491137" w:rsidP="00BF5386">
      <w:pPr>
        <w:pStyle w:val="Standard"/>
        <w:spacing w:line="240" w:lineRule="atLeast"/>
        <w:ind w:firstLine="698"/>
        <w:jc w:val="right"/>
        <w:rPr>
          <w:rFonts w:cs="Times New Roman"/>
          <w:color w:val="000000"/>
          <w:sz w:val="28"/>
          <w:szCs w:val="28"/>
          <w:lang w:val="ru-RU"/>
        </w:rPr>
      </w:pPr>
      <w:r w:rsidRPr="00BF5386">
        <w:rPr>
          <w:rFonts w:cs="Times New Roman"/>
          <w:color w:val="000000"/>
          <w:sz w:val="28"/>
          <w:szCs w:val="28"/>
          <w:lang w:val="ru-RU"/>
        </w:rPr>
        <w:t>муниципального района</w:t>
      </w:r>
    </w:p>
    <w:p w:rsidR="00491137" w:rsidRPr="00BF5386" w:rsidRDefault="00491137" w:rsidP="00BF5386">
      <w:pPr>
        <w:pStyle w:val="Standard"/>
        <w:spacing w:line="240" w:lineRule="atLeast"/>
        <w:ind w:firstLine="698"/>
        <w:jc w:val="right"/>
        <w:rPr>
          <w:rStyle w:val="a3"/>
          <w:rFonts w:cs="Times New Roman"/>
          <w:b w:val="0"/>
          <w:bCs/>
          <w:color w:val="000000"/>
          <w:sz w:val="28"/>
          <w:szCs w:val="28"/>
          <w:lang w:val="ru-RU"/>
        </w:rPr>
      </w:pPr>
      <w:r w:rsidRPr="00BF5386">
        <w:rPr>
          <w:rFonts w:cs="Times New Roman"/>
          <w:color w:val="000000"/>
          <w:sz w:val="28"/>
          <w:szCs w:val="28"/>
          <w:lang w:val="ru-RU"/>
        </w:rPr>
        <w:t>Московской области</w:t>
      </w:r>
    </w:p>
    <w:p w:rsidR="00491137" w:rsidRPr="00082A3B" w:rsidRDefault="00491137" w:rsidP="00491137">
      <w:pPr>
        <w:pStyle w:val="Standard"/>
        <w:spacing w:line="240" w:lineRule="atLeast"/>
        <w:ind w:firstLine="698"/>
        <w:jc w:val="right"/>
        <w:rPr>
          <w:rFonts w:cs="Times New Roman"/>
          <w:color w:val="000000"/>
          <w:sz w:val="28"/>
          <w:szCs w:val="28"/>
          <w:u w:val="single"/>
          <w:lang w:val="ru-RU"/>
        </w:rPr>
      </w:pPr>
      <w:r w:rsidRPr="00082A3B">
        <w:rPr>
          <w:rStyle w:val="a3"/>
          <w:rFonts w:cs="Times New Roman"/>
          <w:b w:val="0"/>
          <w:bCs/>
          <w:color w:val="000000"/>
          <w:sz w:val="28"/>
          <w:szCs w:val="28"/>
          <w:lang w:val="ru-RU"/>
        </w:rPr>
        <w:t xml:space="preserve">От </w:t>
      </w:r>
      <w:r w:rsidR="00BF5386">
        <w:rPr>
          <w:rStyle w:val="a3"/>
          <w:rFonts w:cs="Times New Roman"/>
          <w:b w:val="0"/>
          <w:bCs/>
          <w:color w:val="000000"/>
          <w:sz w:val="28"/>
          <w:szCs w:val="28"/>
          <w:lang w:val="ru-RU"/>
        </w:rPr>
        <w:t>___________</w:t>
      </w:r>
      <w:r w:rsidRPr="00082A3B">
        <w:rPr>
          <w:rStyle w:val="a3"/>
          <w:rFonts w:cs="Times New Roman"/>
          <w:b w:val="0"/>
          <w:bCs/>
          <w:color w:val="000000"/>
          <w:sz w:val="28"/>
          <w:szCs w:val="28"/>
          <w:lang w:val="ru-RU"/>
        </w:rPr>
        <w:t xml:space="preserve"> № </w:t>
      </w:r>
      <w:r w:rsidR="00BF5386">
        <w:rPr>
          <w:rStyle w:val="a3"/>
          <w:rFonts w:cs="Times New Roman"/>
          <w:b w:val="0"/>
          <w:bCs/>
          <w:color w:val="000000"/>
          <w:sz w:val="28"/>
          <w:szCs w:val="28"/>
          <w:lang w:val="ru-RU"/>
        </w:rPr>
        <w:t>_________</w:t>
      </w:r>
    </w:p>
    <w:p w:rsidR="00491137" w:rsidRDefault="00491137" w:rsidP="00491137">
      <w:pPr>
        <w:pStyle w:val="Standard"/>
        <w:spacing w:line="240" w:lineRule="atLeast"/>
        <w:ind w:firstLine="720"/>
        <w:rPr>
          <w:rFonts w:cs="Times New Roman"/>
          <w:sz w:val="28"/>
          <w:szCs w:val="28"/>
          <w:lang w:val="ru-RU"/>
        </w:rPr>
      </w:pPr>
    </w:p>
    <w:p w:rsidR="00491137" w:rsidRPr="008A2729" w:rsidRDefault="00BF5386" w:rsidP="00BF5386">
      <w:pPr>
        <w:pStyle w:val="Standard"/>
        <w:spacing w:line="240" w:lineRule="atLeast"/>
        <w:jc w:val="center"/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</w:pPr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 xml:space="preserve">           Паспорт муниципальной программы</w:t>
      </w:r>
    </w:p>
    <w:p w:rsidR="00491137" w:rsidRDefault="00491137" w:rsidP="00BF5386">
      <w:pPr>
        <w:pStyle w:val="Standard"/>
        <w:spacing w:line="240" w:lineRule="atLeast"/>
        <w:ind w:firstLine="720"/>
        <w:jc w:val="center"/>
        <w:rPr>
          <w:rFonts w:eastAsia="Times New Roman" w:cs="Times New Roman"/>
          <w:b/>
          <w:color w:val="00000A"/>
          <w:sz w:val="28"/>
          <w:szCs w:val="28"/>
          <w:shd w:val="clear" w:color="auto" w:fill="FFFFFF"/>
          <w:lang w:val="ru-RU"/>
        </w:rPr>
      </w:pPr>
      <w:r w:rsidRPr="00082A3B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«Доступная среда на 201</w:t>
      </w:r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5</w:t>
      </w:r>
      <w:r w:rsidRPr="00082A3B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-201</w:t>
      </w:r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9</w:t>
      </w:r>
      <w:r w:rsidRPr="00082A3B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 xml:space="preserve"> годы»</w:t>
      </w:r>
    </w:p>
    <w:p w:rsidR="00491137" w:rsidRDefault="00491137" w:rsidP="00491137">
      <w:pPr>
        <w:pStyle w:val="Standard"/>
        <w:spacing w:line="240" w:lineRule="exact"/>
        <w:ind w:firstLine="720"/>
        <w:rPr>
          <w:rFonts w:eastAsia="Times New Roman" w:cs="Times New Roman"/>
          <w:b/>
          <w:color w:val="00000A"/>
          <w:sz w:val="28"/>
          <w:szCs w:val="28"/>
          <w:shd w:val="clear" w:color="auto" w:fill="FFFFFF"/>
          <w:lang w:val="ru-RU"/>
        </w:rPr>
      </w:pPr>
    </w:p>
    <w:tbl>
      <w:tblPr>
        <w:tblW w:w="10485" w:type="dxa"/>
        <w:tblInd w:w="-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5"/>
        <w:gridCol w:w="1102"/>
        <w:gridCol w:w="1478"/>
        <w:gridCol w:w="1441"/>
        <w:gridCol w:w="1443"/>
        <w:gridCol w:w="1297"/>
        <w:gridCol w:w="1549"/>
      </w:tblGrid>
      <w:tr w:rsidR="00491137" w:rsidRPr="00BF5386" w:rsidTr="002B5CEF">
        <w:tc>
          <w:tcPr>
            <w:tcW w:w="21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491137" w:rsidRDefault="00491137" w:rsidP="00F55D89">
            <w:pPr>
              <w:pStyle w:val="a6"/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8310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91137" w:rsidRPr="008A2729" w:rsidRDefault="00491137" w:rsidP="00F55D89">
            <w:pPr>
              <w:pStyle w:val="Standard"/>
              <w:spacing w:line="240" w:lineRule="atLeas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val="ru-RU"/>
              </w:rPr>
              <w:t xml:space="preserve">  муниципальной программы </w:t>
            </w:r>
            <w:r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val="ru-RU" w:eastAsia="ru-RU" w:bidi="ar-SA"/>
              </w:rPr>
              <w:t>«Доступная среда на 2015-2019 годы»</w:t>
            </w:r>
          </w:p>
        </w:tc>
      </w:tr>
      <w:tr w:rsidR="00491137" w:rsidRPr="00BF5386" w:rsidTr="002B5CEF">
        <w:trPr>
          <w:trHeight w:val="563"/>
        </w:trPr>
        <w:tc>
          <w:tcPr>
            <w:tcW w:w="21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BF5386" w:rsidP="00F55D89">
            <w:pPr>
              <w:pStyle w:val="a6"/>
              <w:rPr>
                <w:rFonts w:eastAsia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</w:t>
            </w:r>
            <w:r w:rsidR="004911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8310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91137" w:rsidRPr="008A2729" w:rsidRDefault="00491137" w:rsidP="00F55D89">
            <w:pPr>
              <w:pStyle w:val="Standard"/>
              <w:shd w:val="clear" w:color="auto" w:fill="FFFFFF"/>
              <w:spacing w:line="240" w:lineRule="atLeast"/>
              <w:textAlignment w:val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pacing w:val="-4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cs="Times New Roman"/>
                <w:spacing w:val="-4"/>
                <w:sz w:val="28"/>
                <w:szCs w:val="28"/>
                <w:lang w:val="ru-RU" w:eastAsia="ru-RU" w:bidi="ar-SA"/>
              </w:rPr>
              <w:t>формирование к 2019 году условий устойчивого</w:t>
            </w:r>
            <w:r>
              <w:rPr>
                <w:rFonts w:cs="Times New Roman"/>
                <w:sz w:val="28"/>
                <w:szCs w:val="28"/>
                <w:lang w:val="ru-RU" w:eastAsia="ru-RU" w:bidi="ar-SA"/>
              </w:rPr>
              <w:t xml:space="preserve"> развития доступной среды для инвалидов и других маломобильных групп населения.</w:t>
            </w:r>
          </w:p>
        </w:tc>
      </w:tr>
      <w:tr w:rsidR="00491137" w:rsidRPr="00BF5386" w:rsidTr="002B5CEF">
        <w:tc>
          <w:tcPr>
            <w:tcW w:w="21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BF5386" w:rsidP="00F55D89">
            <w:pPr>
              <w:pStyle w:val="a6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</w:t>
            </w:r>
            <w:r w:rsidR="004911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8310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91137" w:rsidRPr="008A2729" w:rsidRDefault="00491137" w:rsidP="00F55D89">
            <w:pPr>
              <w:pStyle w:val="Standard"/>
              <w:shd w:val="clear" w:color="auto" w:fill="FFFFFF"/>
              <w:spacing w:line="240" w:lineRule="atLeast"/>
              <w:textAlignment w:val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 w:eastAsia="ru-RU" w:bidi="ar-SA"/>
              </w:rPr>
              <w:t>обеспечение беспрепятственного доступа инвалидов к объектам социальной инфраструктуры</w:t>
            </w:r>
          </w:p>
          <w:p w:rsidR="00491137" w:rsidRDefault="00491137" w:rsidP="00F55D89">
            <w:pPr>
              <w:pStyle w:val="a7"/>
              <w:spacing w:line="240" w:lineRule="atLeas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1137" w:rsidTr="002B5CEF">
        <w:trPr>
          <w:trHeight w:val="1571"/>
        </w:trPr>
        <w:tc>
          <w:tcPr>
            <w:tcW w:w="21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BF5386" w:rsidP="00F55D89">
            <w:pPr>
              <w:pStyle w:val="a6"/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</w:t>
            </w:r>
            <w:r w:rsidR="004911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8310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Standard"/>
              <w:spacing w:line="240" w:lineRule="atLeast"/>
              <w:textAlignment w:val="auto"/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val="ru-RU" w:eastAsia="ru-RU" w:bidi="ar-SA"/>
              </w:rPr>
              <w:t>Заместитель Главы администрации – начальник управления</w:t>
            </w:r>
          </w:p>
          <w:p w:rsidR="00491137" w:rsidRDefault="00491137" w:rsidP="00F55D89">
            <w:pPr>
              <w:pStyle w:val="Standard"/>
              <w:spacing w:line="240" w:lineRule="atLeast"/>
              <w:textAlignment w:val="auto"/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val="ru-RU" w:eastAsia="ru-RU" w:bidi="ar-SA"/>
              </w:rPr>
              <w:t>организационно-контрольной и бухгалтерской работы администрации Серебряно-Прудского муниципального района Московской области</w:t>
            </w:r>
          </w:p>
          <w:p w:rsidR="00491137" w:rsidRDefault="00491137" w:rsidP="00F55D89">
            <w:pPr>
              <w:pStyle w:val="Standard"/>
              <w:spacing w:line="240" w:lineRule="atLeast"/>
              <w:textAlignment w:val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val="ru-RU" w:eastAsia="ru-RU" w:bidi="ar-SA"/>
              </w:rPr>
              <w:t>А. И. Волков</w:t>
            </w:r>
          </w:p>
        </w:tc>
      </w:tr>
      <w:tr w:rsidR="00491137" w:rsidRPr="00BF5386" w:rsidTr="002B5CEF">
        <w:tc>
          <w:tcPr>
            <w:tcW w:w="21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="00BF5386">
              <w:rPr>
                <w:rFonts w:ascii="Times New Roman" w:hAnsi="Times New Roman" w:cs="Times New Roman"/>
                <w:sz w:val="28"/>
                <w:szCs w:val="28"/>
              </w:rPr>
              <w:t>заказчик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8310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91137" w:rsidRPr="008A2729" w:rsidRDefault="00491137" w:rsidP="00F55D89">
            <w:pPr>
              <w:pStyle w:val="Standard"/>
              <w:spacing w:line="240" w:lineRule="atLeast"/>
              <w:textAlignment w:val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 w:eastAsia="ru-RU" w:bidi="ar-SA"/>
              </w:rPr>
              <w:t>Администрации Серебряно-Прудского муниципального района Московской области</w:t>
            </w:r>
          </w:p>
        </w:tc>
      </w:tr>
      <w:tr w:rsidR="00491137" w:rsidTr="002B5CEF">
        <w:tc>
          <w:tcPr>
            <w:tcW w:w="21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eastAsia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="00BF5386">
              <w:rPr>
                <w:rFonts w:ascii="Times New Roman" w:hAnsi="Times New Roman" w:cs="Times New Roman"/>
                <w:sz w:val="28"/>
                <w:szCs w:val="28"/>
              </w:rPr>
              <w:t>реализации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8310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Standard"/>
              <w:spacing w:line="240" w:lineRule="atLeast"/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shd w:val="clear" w:color="auto" w:fill="FFFFFF"/>
                <w:lang w:val="ru-RU"/>
              </w:rPr>
              <w:t>2015-2019</w:t>
            </w:r>
          </w:p>
          <w:p w:rsidR="00491137" w:rsidRDefault="00491137" w:rsidP="00F55D89">
            <w:pPr>
              <w:pStyle w:val="Standard"/>
              <w:spacing w:line="240" w:lineRule="atLeast"/>
              <w:textAlignment w:val="auto"/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val="ru-RU" w:eastAsia="ru-RU" w:bidi="ar-SA"/>
              </w:rPr>
            </w:pPr>
          </w:p>
        </w:tc>
      </w:tr>
      <w:tr w:rsidR="00491137" w:rsidTr="002B5CEF">
        <w:tc>
          <w:tcPr>
            <w:tcW w:w="21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8310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Standard"/>
              <w:spacing w:line="240" w:lineRule="atLeast"/>
              <w:textAlignment w:val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shd w:val="clear" w:color="auto" w:fill="FFFFFF"/>
                <w:lang w:val="ru-RU" w:eastAsia="ru-RU" w:bidi="ar-SA"/>
              </w:rPr>
              <w:t>Не требуется</w:t>
            </w:r>
          </w:p>
        </w:tc>
      </w:tr>
      <w:tr w:rsidR="00491137" w:rsidTr="002B5CEF">
        <w:tc>
          <w:tcPr>
            <w:tcW w:w="217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8310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7"/>
              <w:spacing w:line="276" w:lineRule="auto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(тыс. рублей)</w:t>
            </w:r>
          </w:p>
        </w:tc>
      </w:tr>
      <w:tr w:rsidR="00491137" w:rsidTr="002B5CEF">
        <w:tc>
          <w:tcPr>
            <w:tcW w:w="2175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4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2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5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2B5CEF" w:rsidTr="002B5CEF">
        <w:trPr>
          <w:trHeight w:val="1832"/>
        </w:trPr>
        <w:tc>
          <w:tcPr>
            <w:tcW w:w="2175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Серебряно-Прудского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Московской области</w:t>
            </w:r>
          </w:p>
          <w:p w:rsidR="002B5CEF" w:rsidRDefault="002B5CEF" w:rsidP="002B5CEF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2B5CEF" w:rsidRPr="008E0787" w:rsidRDefault="002B5CEF" w:rsidP="002B5CEF">
            <w:pPr>
              <w:rPr>
                <w:sz w:val="28"/>
                <w:szCs w:val="28"/>
              </w:rPr>
            </w:pPr>
            <w:r w:rsidRPr="008E0787">
              <w:rPr>
                <w:sz w:val="28"/>
                <w:szCs w:val="28"/>
              </w:rPr>
              <w:lastRenderedPageBreak/>
              <w:t>5394,5</w:t>
            </w:r>
          </w:p>
        </w:tc>
        <w:tc>
          <w:tcPr>
            <w:tcW w:w="1478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2B5CEF" w:rsidRPr="008E0787" w:rsidRDefault="002B5CEF" w:rsidP="002B5CEF">
            <w:pPr>
              <w:rPr>
                <w:sz w:val="28"/>
                <w:szCs w:val="28"/>
              </w:rPr>
            </w:pPr>
            <w:r w:rsidRPr="008E0787">
              <w:rPr>
                <w:sz w:val="28"/>
                <w:szCs w:val="28"/>
              </w:rPr>
              <w:t>344,5</w:t>
            </w:r>
          </w:p>
        </w:tc>
        <w:tc>
          <w:tcPr>
            <w:tcW w:w="1441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2B5CEF" w:rsidRPr="008E0787" w:rsidRDefault="002B5CEF" w:rsidP="002B5CEF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E0787">
              <w:rPr>
                <w:rFonts w:ascii="Times New Roman" w:hAnsi="Times New Roman" w:cs="Times New Roman"/>
                <w:sz w:val="28"/>
                <w:szCs w:val="28"/>
              </w:rPr>
              <w:t>1350,0</w:t>
            </w:r>
          </w:p>
        </w:tc>
        <w:tc>
          <w:tcPr>
            <w:tcW w:w="1443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2B5CEF" w:rsidRPr="008E0787" w:rsidRDefault="002B5CEF" w:rsidP="002B5CEF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E0787">
              <w:rPr>
                <w:rFonts w:ascii="Times New Roman" w:hAnsi="Times New Roman" w:cs="Times New Roman"/>
                <w:sz w:val="28"/>
                <w:szCs w:val="28"/>
              </w:rPr>
              <w:t>2300,0</w:t>
            </w:r>
          </w:p>
        </w:tc>
        <w:tc>
          <w:tcPr>
            <w:tcW w:w="1297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2B5CEF" w:rsidRPr="008E0787" w:rsidRDefault="002B5CEF" w:rsidP="002B5CEF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E0787"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1549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val="clear" w:color="auto" w:fill="auto"/>
          </w:tcPr>
          <w:p w:rsidR="002B5CEF" w:rsidRDefault="002B5CEF" w:rsidP="002B5CEF">
            <w:pPr>
              <w:pStyle w:val="a7"/>
              <w:snapToGrid w:val="0"/>
              <w:spacing w:line="276" w:lineRule="auto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91137" w:rsidRPr="00BF5386" w:rsidTr="002B5CEF">
        <w:tc>
          <w:tcPr>
            <w:tcW w:w="217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6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8310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491137" w:rsidRDefault="00491137" w:rsidP="00F55D89">
            <w:pPr>
              <w:pStyle w:val="a7"/>
              <w:spacing w:line="276" w:lineRule="auto"/>
              <w:jc w:val="left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улучшения условий жизни лиц с ограниченными возможностями на основе повышения доступности и качества услуг</w:t>
            </w:r>
          </w:p>
          <w:p w:rsidR="00491137" w:rsidRPr="008A2729" w:rsidRDefault="00491137" w:rsidP="00F55D89">
            <w:pPr>
              <w:pStyle w:val="Textbody"/>
              <w:ind w:firstLine="709"/>
              <w:textAlignment w:val="auto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 w:eastAsia="ru-RU" w:bidi="ar-SA"/>
              </w:rPr>
              <w:t>реализация мероприятий по определению приоритетных объектов социальной инфраструктуры для инвалидов, выполнив обследование и паспортизацию этих объектов</w:t>
            </w:r>
          </w:p>
        </w:tc>
      </w:tr>
    </w:tbl>
    <w:p w:rsidR="00491137" w:rsidRPr="008A2729" w:rsidRDefault="00491137" w:rsidP="00491137">
      <w:pPr>
        <w:pStyle w:val="Standard"/>
        <w:ind w:firstLine="720"/>
        <w:rPr>
          <w:lang w:val="ru-RU"/>
        </w:rPr>
      </w:pPr>
    </w:p>
    <w:p w:rsidR="00491137" w:rsidRDefault="00491137" w:rsidP="00491137">
      <w:pPr>
        <w:pStyle w:val="Standard"/>
        <w:tabs>
          <w:tab w:val="left" w:pos="2020"/>
        </w:tabs>
        <w:ind w:firstLine="72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 xml:space="preserve"> </w:t>
      </w:r>
    </w:p>
    <w:p w:rsidR="00491137" w:rsidRDefault="00491137" w:rsidP="00491137">
      <w:pPr>
        <w:pStyle w:val="Standard"/>
        <w:tabs>
          <w:tab w:val="left" w:pos="2020"/>
        </w:tabs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Web"/>
        <w:spacing w:line="240" w:lineRule="auto"/>
        <w:ind w:firstLine="709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Характеристика сферы реализации муниципальной программы</w:t>
      </w:r>
    </w:p>
    <w:p w:rsidR="00491137" w:rsidRDefault="00491137" w:rsidP="00491137">
      <w:pPr>
        <w:pStyle w:val="Web"/>
        <w:spacing w:line="240" w:lineRule="auto"/>
        <w:ind w:firstLine="709"/>
        <w:rPr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491137" w:rsidRDefault="00491137" w:rsidP="00491137">
      <w:pPr>
        <w:pStyle w:val="Standard"/>
        <w:ind w:firstLine="709"/>
        <w:jc w:val="both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</w:t>
      </w:r>
      <w:r>
        <w:rPr>
          <w:rFonts w:cs="Times New Roman"/>
          <w:sz w:val="28"/>
          <w:szCs w:val="28"/>
        </w:rPr>
        <w:t> </w:t>
      </w:r>
      <w:r>
        <w:rPr>
          <w:rFonts w:cs="Times New Roman"/>
          <w:sz w:val="28"/>
          <w:szCs w:val="28"/>
          <w:lang w:val="ru-RU"/>
        </w:rPr>
        <w:t>года присоединилась Россия. Конвенция дает широкую трактовку понятия доступности: «…важна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свободами».</w:t>
      </w:r>
    </w:p>
    <w:p w:rsidR="00491137" w:rsidRDefault="00491137" w:rsidP="00491137">
      <w:pPr>
        <w:pStyle w:val="Textbody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Численность инвалидов в Серебряно-Прудском </w:t>
      </w:r>
      <w:r>
        <w:rPr>
          <w:rFonts w:cs="Times New Roman"/>
          <w:color w:val="332E2D"/>
          <w:sz w:val="28"/>
          <w:szCs w:val="28"/>
          <w:lang w:val="ru-RU"/>
        </w:rPr>
        <w:t>муниципальном</w:t>
      </w:r>
      <w:r>
        <w:rPr>
          <w:rFonts w:cs="Times New Roman"/>
          <w:bCs/>
          <w:sz w:val="28"/>
          <w:szCs w:val="28"/>
          <w:lang w:val="ru-RU"/>
        </w:rPr>
        <w:t xml:space="preserve"> районе </w:t>
      </w:r>
      <w:r w:rsidR="00BF5386">
        <w:rPr>
          <w:rFonts w:cs="Times New Roman"/>
          <w:bCs/>
          <w:sz w:val="28"/>
          <w:szCs w:val="28"/>
          <w:lang w:val="ru-RU"/>
        </w:rPr>
        <w:t>Московской области</w:t>
      </w:r>
      <w:r>
        <w:rPr>
          <w:rFonts w:cs="Times New Roman"/>
          <w:bCs/>
          <w:sz w:val="28"/>
          <w:szCs w:val="28"/>
          <w:lang w:val="ru-RU"/>
        </w:rPr>
        <w:t xml:space="preserve"> составляет 1219 </w:t>
      </w:r>
      <w:r>
        <w:rPr>
          <w:rFonts w:cs="Times New Roman"/>
          <w:sz w:val="28"/>
          <w:szCs w:val="28"/>
          <w:lang w:val="ru-RU"/>
        </w:rPr>
        <w:t xml:space="preserve">тыс. человек, в том </w:t>
      </w:r>
      <w:r w:rsidR="00BF5386">
        <w:rPr>
          <w:rFonts w:cs="Times New Roman"/>
          <w:sz w:val="28"/>
          <w:szCs w:val="28"/>
          <w:lang w:val="ru-RU"/>
        </w:rPr>
        <w:t>числе 12</w:t>
      </w:r>
      <w:r>
        <w:rPr>
          <w:rFonts w:cs="Times New Roman"/>
          <w:sz w:val="28"/>
          <w:szCs w:val="28"/>
          <w:lang w:val="ru-RU"/>
        </w:rPr>
        <w:t xml:space="preserve"> человек – инвалиды слабослышащих 31 человек – инвалиды колясочники, 42 человека – инвалиды слепые и слабовидящие, 49 человек – инвалиды с нарушением опорно-двигательного </w:t>
      </w:r>
      <w:r w:rsidR="00BF5386">
        <w:rPr>
          <w:rFonts w:cs="Times New Roman"/>
          <w:sz w:val="28"/>
          <w:szCs w:val="28"/>
          <w:lang w:val="ru-RU"/>
        </w:rPr>
        <w:t>аппарата и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BF5386">
        <w:rPr>
          <w:rFonts w:cs="Times New Roman"/>
          <w:sz w:val="28"/>
          <w:szCs w:val="28"/>
          <w:lang w:val="ru-RU"/>
        </w:rPr>
        <w:t>70 человек</w:t>
      </w:r>
      <w:r>
        <w:rPr>
          <w:rFonts w:cs="Times New Roman"/>
          <w:sz w:val="28"/>
          <w:szCs w:val="28"/>
          <w:lang w:val="ru-RU"/>
        </w:rPr>
        <w:t xml:space="preserve"> – детей инвалидов. </w:t>
      </w:r>
      <w:r>
        <w:rPr>
          <w:rFonts w:cs="Times New Roman"/>
          <w:bCs/>
          <w:color w:val="000000"/>
          <w:sz w:val="28"/>
          <w:szCs w:val="28"/>
          <w:lang w:val="ru-RU"/>
        </w:rPr>
        <w:t>Доля инвалидов в общей численности населения Серебряно-Прудского муниципального района</w:t>
      </w:r>
      <w:r>
        <w:rPr>
          <w:rFonts w:cs="Times New Roman"/>
          <w:color w:val="000000"/>
          <w:sz w:val="28"/>
          <w:szCs w:val="28"/>
          <w:lang w:val="ru-RU"/>
        </w:rPr>
        <w:t xml:space="preserve"> районе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 составляет 4,8 процента.</w:t>
      </w:r>
    </w:p>
    <w:p w:rsidR="00491137" w:rsidRDefault="00491137" w:rsidP="00491137">
      <w:pPr>
        <w:pStyle w:val="Textbody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BF5386" w:rsidRDefault="00BF5386" w:rsidP="00491137">
      <w:pPr>
        <w:pStyle w:val="Textbody"/>
        <w:ind w:firstLine="709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BF5386" w:rsidRDefault="00BF5386" w:rsidP="00491137">
      <w:pPr>
        <w:pStyle w:val="Textbody"/>
        <w:ind w:firstLine="709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BF5386" w:rsidRDefault="00BF5386" w:rsidP="00491137">
      <w:pPr>
        <w:pStyle w:val="Textbody"/>
        <w:ind w:firstLine="709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BF5386" w:rsidRDefault="00BF5386" w:rsidP="00491137">
      <w:pPr>
        <w:pStyle w:val="Textbody"/>
        <w:ind w:firstLine="709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BF5386" w:rsidRDefault="00BF5386" w:rsidP="00491137">
      <w:pPr>
        <w:pStyle w:val="Textbody"/>
        <w:ind w:firstLine="709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BF5386" w:rsidRDefault="00BF5386" w:rsidP="00491137">
      <w:pPr>
        <w:pStyle w:val="Textbody"/>
        <w:ind w:firstLine="709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491137" w:rsidRDefault="00491137" w:rsidP="00491137">
      <w:pPr>
        <w:pStyle w:val="Textbody"/>
        <w:ind w:firstLine="709"/>
        <w:jc w:val="center"/>
        <w:rPr>
          <w:rFonts w:cs="Times New Roman"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lastRenderedPageBreak/>
        <w:t>Прогноз развития муниципальной программы, основные проблемы, оценка преимуществ и рисков.</w:t>
      </w:r>
    </w:p>
    <w:p w:rsidR="00491137" w:rsidRDefault="00491137" w:rsidP="00491137">
      <w:pPr>
        <w:pStyle w:val="Textbody"/>
        <w:ind w:firstLine="709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491137" w:rsidRDefault="00491137" w:rsidP="00491137">
      <w:pPr>
        <w:pStyle w:val="Textbody"/>
        <w:ind w:firstLine="709"/>
        <w:jc w:val="both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>Несмотря на предпринимаемые меры, в Серебряно-Прудском муниципальном районе остается нерешенной важнейшая социальная задача – создание равных возможностей для инвалидов во всех сферах жизни общества – это транспорт, связь, образование, культурная жизнь и т.д.</w:t>
      </w:r>
    </w:p>
    <w:p w:rsidR="00491137" w:rsidRDefault="00491137" w:rsidP="00491137">
      <w:pPr>
        <w:pStyle w:val="Textbody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>Решение поставленной задачи будет осуществляться в ходе реализации Муниципальной</w:t>
      </w:r>
      <w:r>
        <w:rPr>
          <w:rFonts w:cs="Times New Roman"/>
          <w:sz w:val="28"/>
          <w:szCs w:val="28"/>
          <w:lang w:val="ru-RU"/>
        </w:rPr>
        <w:t xml:space="preserve"> долгосрочной целевой программы «Доступная среда на 2015– 2019 годы».</w:t>
      </w:r>
    </w:p>
    <w:p w:rsidR="00491137" w:rsidRDefault="00491137" w:rsidP="00491137">
      <w:pPr>
        <w:pStyle w:val="Standard"/>
        <w:shd w:val="clear" w:color="auto" w:fill="FFFFFF"/>
        <w:ind w:firstLine="709"/>
        <w:jc w:val="both"/>
        <w:rPr>
          <w:rFonts w:cs="Times New Roman"/>
          <w:spacing w:val="-2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Целесообразность решения проблемы обеспечения доступности среды для инвалидов и других маломобильных групп населения программным методом определяется следующими причинами:</w:t>
      </w:r>
    </w:p>
    <w:p w:rsidR="00491137" w:rsidRDefault="00491137" w:rsidP="00491137">
      <w:pPr>
        <w:pStyle w:val="Standard"/>
        <w:shd w:val="clear" w:color="auto" w:fill="FFFFFF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2"/>
          <w:sz w:val="28"/>
          <w:szCs w:val="28"/>
          <w:lang w:val="ru-RU"/>
        </w:rPr>
        <w:t>Масштабность, высокая социально-экономическая значимость проблемы</w:t>
      </w:r>
      <w:r>
        <w:rPr>
          <w:rFonts w:cs="Times New Roman"/>
          <w:sz w:val="28"/>
          <w:szCs w:val="28"/>
          <w:lang w:val="ru-RU"/>
        </w:rPr>
        <w:t>. Решение проблемы предполагает модернизацию, дооборудование значительной части существующих объектов социальной, информационной инфраструктур, а также организацию строительства новых объектов с учетом требований доступности.</w:t>
      </w:r>
    </w:p>
    <w:p w:rsidR="00491137" w:rsidRDefault="00491137" w:rsidP="00491137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Инновационный характер проблемы. Для ее решения потребуется выработка новых методических решений, создание и внедрение механизмов формирования доступной среды, повышения эффективности реабилитационных услуг.</w:t>
      </w:r>
    </w:p>
    <w:p w:rsidR="00491137" w:rsidRDefault="00491137" w:rsidP="00491137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Комплексность проблемы. Потребуется решение различных задач правового, финансового, информационного характера, затрагивающих интересы различных групп собственников; реализация соответствующего комплекса мероприятий.</w:t>
      </w:r>
    </w:p>
    <w:p w:rsidR="00491137" w:rsidRDefault="00491137" w:rsidP="00491137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Межведомственный характер проблемы. С учетом содержания, перечня задач, требующих решения, потребуется консолидация усилий Администрации Серебряно-Прудского </w:t>
      </w:r>
      <w:r>
        <w:rPr>
          <w:rFonts w:cs="Times New Roman"/>
          <w:color w:val="332E2D"/>
          <w:sz w:val="28"/>
          <w:szCs w:val="28"/>
          <w:lang w:val="ru-RU"/>
        </w:rPr>
        <w:t>муниципального</w:t>
      </w:r>
      <w:r>
        <w:rPr>
          <w:rFonts w:cs="Times New Roman"/>
          <w:sz w:val="28"/>
          <w:szCs w:val="28"/>
          <w:lang w:val="ru-RU"/>
        </w:rPr>
        <w:t xml:space="preserve"> района Московской области, администрации поселений и общественных объединений.</w:t>
      </w:r>
    </w:p>
    <w:p w:rsidR="00491137" w:rsidRDefault="00491137" w:rsidP="00491137">
      <w:pPr>
        <w:pStyle w:val="Standard"/>
        <w:ind w:firstLine="709"/>
        <w:jc w:val="both"/>
        <w:rPr>
          <w:rFonts w:cs="Times New Roman"/>
          <w:spacing w:val="-4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Длительность решения проблемы. Проблема может быть решена в течение ряда лет путем осуществления взаимосвязанных по целям работ и комплекса мероприятий.</w:t>
      </w:r>
    </w:p>
    <w:p w:rsidR="00491137" w:rsidRDefault="00491137" w:rsidP="00491137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4"/>
          <w:sz w:val="28"/>
          <w:szCs w:val="28"/>
          <w:lang w:val="ru-RU"/>
        </w:rPr>
        <w:t>С учетом изложенного использование программного метода представляется</w:t>
      </w:r>
      <w:r>
        <w:rPr>
          <w:rFonts w:cs="Times New Roman"/>
          <w:sz w:val="28"/>
          <w:szCs w:val="28"/>
          <w:lang w:val="ru-RU"/>
        </w:rPr>
        <w:t xml:space="preserve"> наиболее целесообразным для создания доступной для инвалидов среды и других маломобильных групп населения.</w:t>
      </w:r>
    </w:p>
    <w:p w:rsidR="00491137" w:rsidRDefault="00491137" w:rsidP="00491137">
      <w:pPr>
        <w:pStyle w:val="Standard"/>
        <w:ind w:firstLine="709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b/>
          <w:color w:val="000000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b/>
          <w:color w:val="000000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b/>
          <w:color w:val="000000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b/>
          <w:color w:val="000000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b/>
          <w:color w:val="000000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b/>
          <w:color w:val="000000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09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lastRenderedPageBreak/>
        <w:t xml:space="preserve">Описание основных целей и задач муниципальной </w:t>
      </w:r>
      <w:r>
        <w:rPr>
          <w:rFonts w:cs="Times New Roman"/>
          <w:b/>
          <w:spacing w:val="-6"/>
          <w:sz w:val="28"/>
          <w:szCs w:val="28"/>
          <w:lang w:val="ru-RU"/>
        </w:rPr>
        <w:t>программы</w:t>
      </w:r>
    </w:p>
    <w:p w:rsidR="00491137" w:rsidRDefault="00491137" w:rsidP="00491137">
      <w:pPr>
        <w:pStyle w:val="Standard"/>
        <w:ind w:firstLine="709"/>
        <w:jc w:val="center"/>
        <w:rPr>
          <w:rFonts w:cs="Times New Roman"/>
          <w:b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Основной целью Программы является формирование к </w:t>
      </w:r>
      <w:r>
        <w:rPr>
          <w:rFonts w:cs="Times New Roman"/>
          <w:color w:val="000000"/>
          <w:sz w:val="28"/>
          <w:szCs w:val="28"/>
          <w:lang w:val="ru-RU"/>
        </w:rPr>
        <w:t xml:space="preserve">2019 </w:t>
      </w:r>
      <w:r>
        <w:rPr>
          <w:rFonts w:cs="Times New Roman"/>
          <w:sz w:val="28"/>
          <w:szCs w:val="28"/>
          <w:lang w:val="ru-RU"/>
        </w:rPr>
        <w:t>году условий устойчивого развития доступной среды для инвалидов и других маломобильных групп населения, повышение доступности реабилитационных услуг.</w:t>
      </w:r>
    </w:p>
    <w:p w:rsidR="00491137" w:rsidRDefault="00491137" w:rsidP="00491137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Достижение основной цели Программы обеспечивается за счет решения задачи:</w:t>
      </w:r>
    </w:p>
    <w:p w:rsidR="00491137" w:rsidRDefault="00491137" w:rsidP="00491137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обеспечения беспрепятственного доступа инвалидов к объектам социальной инфраструктуры </w:t>
      </w:r>
    </w:p>
    <w:p w:rsidR="00491137" w:rsidRDefault="00491137" w:rsidP="00491137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Мероприятия, предлагаемые к реализации и направленные на решение задачи Программы, с указанием финансовых ресурсов и сроков, необходимых для их реализации, приведены в приложении № 2 к Программе.</w:t>
      </w:r>
    </w:p>
    <w:p w:rsidR="00491137" w:rsidRDefault="00491137" w:rsidP="00491137">
      <w:pPr>
        <w:pStyle w:val="Standard"/>
        <w:ind w:firstLine="709"/>
        <w:jc w:val="both"/>
        <w:rPr>
          <w:b/>
          <w:lang w:val="ru-RU"/>
        </w:rPr>
      </w:pPr>
      <w:r>
        <w:rPr>
          <w:rFonts w:cs="Times New Roman"/>
          <w:sz w:val="28"/>
          <w:szCs w:val="28"/>
          <w:lang w:val="ru-RU"/>
        </w:rPr>
        <w:t>Ресурсное обеспечение Программы осуществляется за счет средств бюджета Серебряно-Прудского муниципального района в объемах, предусмотренных Программой и утвержденных решением районного Совета депутатов Серебряно-Прудского муниципального района Московской области решением Советов депутатов поселений о бюджете на очередной финансовый год.</w:t>
      </w:r>
    </w:p>
    <w:p w:rsidR="00491137" w:rsidRDefault="00491137" w:rsidP="00491137">
      <w:pPr>
        <w:pStyle w:val="11"/>
        <w:spacing w:line="240" w:lineRule="auto"/>
        <w:ind w:firstLine="709"/>
        <w:jc w:val="center"/>
        <w:rPr>
          <w:b/>
          <w:lang w:val="ru-RU"/>
        </w:rPr>
      </w:pPr>
      <w:r>
        <w:rPr>
          <w:b/>
          <w:lang w:val="ru-RU"/>
        </w:rPr>
        <w:t>Планируемые результаты реализации муниципальной программы</w:t>
      </w:r>
    </w:p>
    <w:p w:rsidR="00491137" w:rsidRDefault="00491137" w:rsidP="00491137">
      <w:pPr>
        <w:pStyle w:val="11"/>
        <w:spacing w:line="240" w:lineRule="auto"/>
        <w:ind w:firstLine="709"/>
        <w:jc w:val="center"/>
        <w:rPr>
          <w:b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Планируемые результаты реализации муниципальной программы изложены в Приложении № 1 к муниципальной программе.</w:t>
      </w:r>
    </w:p>
    <w:p w:rsidR="00491137" w:rsidRDefault="00491137" w:rsidP="00491137">
      <w:pPr>
        <w:pStyle w:val="Standard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09"/>
        <w:jc w:val="center"/>
        <w:rPr>
          <w:rFonts w:eastAsia="Times New Roman" w:cs="Times New Roman"/>
          <w:b/>
          <w:bCs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bCs/>
          <w:sz w:val="28"/>
          <w:szCs w:val="28"/>
          <w:lang w:val="ru-RU" w:eastAsia="ru-RU"/>
        </w:rPr>
        <w:t>Порядок взаимодействия ответственного за выполнение мероприятий программы с координатором муниципальной программы, состав, форма и сроки предоставления отчетности о ходе реализации мероприятий муниципальной программы</w:t>
      </w:r>
    </w:p>
    <w:p w:rsidR="00491137" w:rsidRDefault="00491137" w:rsidP="00491137">
      <w:pPr>
        <w:pStyle w:val="Standard"/>
        <w:ind w:firstLine="709"/>
        <w:jc w:val="center"/>
        <w:rPr>
          <w:rFonts w:eastAsia="Times New Roman" w:cs="Times New Roman"/>
          <w:b/>
          <w:bCs/>
          <w:sz w:val="28"/>
          <w:szCs w:val="28"/>
          <w:lang w:val="ru-RU" w:eastAsia="ru-RU"/>
        </w:rPr>
      </w:pPr>
    </w:p>
    <w:p w:rsidR="00491137" w:rsidRDefault="00491137" w:rsidP="00491137">
      <w:pPr>
        <w:autoSpaceDE w:val="0"/>
        <w:ind w:firstLine="720"/>
        <w:rPr>
          <w:rFonts w:eastAsia="Times New Roman" w:cs="Times New Roman"/>
          <w:sz w:val="28"/>
          <w:szCs w:val="28"/>
          <w:lang w:val="ru-RU" w:eastAsia="ru-RU"/>
        </w:rPr>
      </w:pPr>
    </w:p>
    <w:p w:rsidR="00491137" w:rsidRDefault="00491137" w:rsidP="00491137">
      <w:pPr>
        <w:autoSpaceDE w:val="0"/>
        <w:ind w:firstLine="720"/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Контроль, за реализацией мероприятий муниципальной программы осуществляет ответственный исполнитель муниципальной программы.</w:t>
      </w:r>
    </w:p>
    <w:p w:rsidR="00491137" w:rsidRDefault="00491137" w:rsidP="00491137">
      <w:pPr>
        <w:autoSpaceDE w:val="0"/>
        <w:ind w:firstLine="720"/>
        <w:jc w:val="both"/>
        <w:rPr>
          <w:rFonts w:eastAsia="Times New Roman" w:cs="Times New Roman"/>
          <w:sz w:val="28"/>
          <w:szCs w:val="28"/>
          <w:lang w:val="ru-RU" w:eastAsia="ru-RU"/>
        </w:rPr>
      </w:pPr>
      <w:bookmarkStart w:id="0" w:name="sub_1049"/>
      <w:r>
        <w:rPr>
          <w:rFonts w:eastAsia="Times New Roman" w:cs="Times New Roman"/>
          <w:sz w:val="28"/>
          <w:szCs w:val="28"/>
          <w:lang w:val="ru-RU" w:eastAsia="ru-RU"/>
        </w:rPr>
        <w:t xml:space="preserve"> С целью контроля, за реализацией мероприятий муниципальной программы ответственный за проведение мероприятий раз в квартал до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5</w:t>
      </w:r>
      <w:r>
        <w:rPr>
          <w:rFonts w:eastAsia="Times New Roman" w:cs="Times New Roman"/>
          <w:sz w:val="28"/>
          <w:szCs w:val="28"/>
          <w:lang w:val="ru-RU" w:eastAsia="ru-RU"/>
        </w:rPr>
        <w:t>числа месяца, следующего за отчетным, направляет ответственному исполнителю муниципальной программы оперативный отчет, который содержит:</w:t>
      </w:r>
    </w:p>
    <w:bookmarkEnd w:id="0"/>
    <w:p w:rsidR="00491137" w:rsidRDefault="00491137" w:rsidP="00491137">
      <w:pPr>
        <w:autoSpaceDE w:val="0"/>
        <w:ind w:firstLine="720"/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перечень выполненных мероприятий муниципальной программы (подпрограммы) с указанием объемов и источников финансирования и результатов выполнения мероприятий;</w:t>
      </w:r>
    </w:p>
    <w:p w:rsidR="00491137" w:rsidRDefault="00491137" w:rsidP="00491137">
      <w:pPr>
        <w:autoSpaceDE w:val="0"/>
        <w:ind w:firstLine="720"/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анализ причин несвоевременного выполнения программных мероприятий.</w:t>
      </w:r>
    </w:p>
    <w:p w:rsidR="00491137" w:rsidRDefault="00491137" w:rsidP="00491137">
      <w:pPr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 xml:space="preserve">Оперативный отчет о реализации мероприятий муниципальной программы представляется по форме согласно </w:t>
      </w:r>
      <w:hyperlink w:anchor="sub_17000" w:history="1">
        <w:r w:rsidRPr="00BF5386">
          <w:rPr>
            <w:rStyle w:val="a4"/>
            <w:color w:val="000000"/>
            <w:sz w:val="28"/>
            <w:szCs w:val="28"/>
            <w:lang w:val="ru-RU"/>
          </w:rPr>
          <w:t>Приложению</w:t>
        </w:r>
      </w:hyperlink>
      <w:r>
        <w:rPr>
          <w:rFonts w:eastAsia="Times New Roman" w:cs="Times New Roman"/>
          <w:sz w:val="28"/>
          <w:szCs w:val="28"/>
          <w:lang w:val="ru-RU" w:eastAsia="ru-RU"/>
        </w:rPr>
        <w:t xml:space="preserve"> № 7 к Порядку разработки и реализации муниципальных программ Серебряно-Прудского муниципального района Московской области, утвержденного Постановлением администрации </w:t>
      </w:r>
      <w:r w:rsidR="00BF5386">
        <w:rPr>
          <w:rFonts w:eastAsia="Times New Roman" w:cs="Times New Roman"/>
          <w:sz w:val="28"/>
          <w:szCs w:val="28"/>
          <w:lang w:val="ru-RU" w:eastAsia="ru-RU"/>
        </w:rPr>
        <w:t>от 26.08.2014</w:t>
      </w:r>
      <w:r>
        <w:rPr>
          <w:rFonts w:eastAsia="Times New Roman" w:cs="Times New Roman"/>
          <w:sz w:val="28"/>
          <w:szCs w:val="28"/>
          <w:lang w:val="ru-RU" w:eastAsia="ru-RU"/>
        </w:rPr>
        <w:t xml:space="preserve"> № 1294.</w:t>
      </w:r>
      <w:r>
        <w:rPr>
          <w:rFonts w:eastAsia="Times New Roman" w:cs="Times New Roman"/>
          <w:sz w:val="20"/>
          <w:szCs w:val="20"/>
          <w:lang w:val="ru-RU" w:eastAsia="ru-RU" w:bidi="ar-SA"/>
        </w:rPr>
        <w:t xml:space="preserve"> </w:t>
      </w:r>
    </w:p>
    <w:p w:rsidR="00491137" w:rsidRDefault="00491137" w:rsidP="00491137">
      <w:pPr>
        <w:ind w:firstLine="706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Годовой отчет о реализации мероприятий муниципальной программы </w:t>
      </w:r>
      <w:r>
        <w:rPr>
          <w:rFonts w:eastAsia="Times New Roman" w:cs="Times New Roman"/>
          <w:sz w:val="28"/>
          <w:szCs w:val="28"/>
          <w:lang w:val="ru-RU" w:eastAsia="ru-RU" w:bidi="ar-SA"/>
        </w:rPr>
        <w:lastRenderedPageBreak/>
        <w:t xml:space="preserve">представляется по формам согласно Приложениям № 7 и 8 к Порядку разработки и реализации муниципальных программ Серебряно-Прудского муниципального района Московской области, утвержденного Постановлением администрации </w:t>
      </w:r>
      <w:r w:rsidR="00BF5386">
        <w:rPr>
          <w:rFonts w:eastAsia="Times New Roman" w:cs="Times New Roman"/>
          <w:sz w:val="28"/>
          <w:szCs w:val="28"/>
          <w:lang w:val="ru-RU" w:eastAsia="ru-RU" w:bidi="ar-SA"/>
        </w:rPr>
        <w:t>от 26.08.2014</w:t>
      </w: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№ 1294.</w:t>
      </w:r>
    </w:p>
    <w:p w:rsidR="00491137" w:rsidRDefault="00491137" w:rsidP="00491137">
      <w:pPr>
        <w:suppressAutoHyphens w:val="0"/>
        <w:autoSpaceDE w:val="0"/>
        <w:ind w:firstLine="720"/>
        <w:jc w:val="both"/>
        <w:textAlignment w:val="auto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Итоговый отчет о реализации мероприятий муниципальной программы представляется по формам согласно Приложениям № 8 и 9 к Порядку разработки и реализации муниципальных программ Серебряно-Прудского муниципального района Московской области, утвержденного Постановлением администрации </w:t>
      </w:r>
      <w:r w:rsidR="00BF5386">
        <w:rPr>
          <w:rFonts w:eastAsia="Times New Roman" w:cs="Times New Roman"/>
          <w:sz w:val="28"/>
          <w:szCs w:val="28"/>
          <w:lang w:val="ru-RU" w:eastAsia="ru-RU" w:bidi="ar-SA"/>
        </w:rPr>
        <w:t>от 26.08.2014</w:t>
      </w: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№ 1294.</w:t>
      </w:r>
    </w:p>
    <w:p w:rsidR="00491137" w:rsidRDefault="00491137" w:rsidP="00491137">
      <w:pPr>
        <w:autoSpaceDE w:val="0"/>
        <w:ind w:firstLine="720"/>
        <w:jc w:val="both"/>
        <w:rPr>
          <w:rFonts w:eastAsia="Times New Roman" w:cs="Times New Roman"/>
          <w:bCs/>
          <w:sz w:val="28"/>
          <w:szCs w:val="28"/>
          <w:lang w:val="ru-RU" w:eastAsia="ru-RU"/>
        </w:rPr>
      </w:pPr>
      <w:r>
        <w:rPr>
          <w:rFonts w:cs="Times New Roman"/>
          <w:sz w:val="28"/>
          <w:szCs w:val="28"/>
          <w:lang w:val="ru-RU"/>
        </w:rPr>
        <w:t xml:space="preserve">Ответственный исполнитель муниципальной программы формирует отчеты по программе, согласно форм Порядка о разработке и реализации муниципальных </w:t>
      </w:r>
      <w:r w:rsidR="00BF5386">
        <w:rPr>
          <w:rFonts w:cs="Times New Roman"/>
          <w:sz w:val="28"/>
          <w:szCs w:val="28"/>
          <w:lang w:val="ru-RU"/>
        </w:rPr>
        <w:t>программ Серебряно</w:t>
      </w:r>
      <w:r>
        <w:rPr>
          <w:rFonts w:cs="Times New Roman"/>
          <w:sz w:val="28"/>
          <w:szCs w:val="28"/>
          <w:lang w:val="ru-RU"/>
        </w:rPr>
        <w:t>-Прудского муниципального района Московской области от 26.08.2014 № 1294, ежеквартально, до 10 числа, следующего за отчетным периодом и направляет в управление экономики и инвестиций администрации Серебряно-Прудского муниципального района Московской области на бумажном и электронном носителе с подписью ответственного исполнителя.</w:t>
      </w:r>
    </w:p>
    <w:p w:rsidR="00491137" w:rsidRDefault="00491137" w:rsidP="00491137">
      <w:pPr>
        <w:pStyle w:val="Standard"/>
        <w:ind w:firstLine="709"/>
        <w:jc w:val="center"/>
        <w:rPr>
          <w:rFonts w:eastAsia="Times New Roman" w:cs="Times New Roman"/>
          <w:bCs/>
          <w:sz w:val="28"/>
          <w:szCs w:val="28"/>
          <w:lang w:val="ru-RU" w:eastAsia="ru-RU"/>
        </w:rPr>
      </w:pPr>
    </w:p>
    <w:p w:rsidR="00491137" w:rsidRDefault="00491137" w:rsidP="00491137">
      <w:pPr>
        <w:pStyle w:val="Standard"/>
        <w:ind w:firstLine="709"/>
        <w:jc w:val="center"/>
        <w:rPr>
          <w:rFonts w:eastAsia="Times New Roman" w:cs="Times New Roman"/>
          <w:bCs/>
          <w:sz w:val="28"/>
          <w:szCs w:val="28"/>
          <w:lang w:val="ru-RU" w:eastAsia="ru-RU"/>
        </w:rPr>
      </w:pPr>
    </w:p>
    <w:p w:rsidR="00491137" w:rsidRDefault="00491137" w:rsidP="00491137">
      <w:pPr>
        <w:autoSpaceDE w:val="0"/>
        <w:ind w:firstLine="720"/>
        <w:rPr>
          <w:rFonts w:eastAsia="Times New Roman" w:cs="Times New Roman"/>
          <w:sz w:val="28"/>
          <w:szCs w:val="28"/>
          <w:lang w:val="ru-RU" w:eastAsia="ru-RU"/>
        </w:rPr>
      </w:pPr>
    </w:p>
    <w:p w:rsidR="00491137" w:rsidRDefault="00491137" w:rsidP="00491137">
      <w:pPr>
        <w:autoSpaceDE w:val="0"/>
        <w:ind w:firstLine="720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  <w:bookmarkStart w:id="1" w:name="sub_1048"/>
      <w:r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bookmarkEnd w:id="1"/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Default="00491137" w:rsidP="00491137">
      <w:pPr>
        <w:pStyle w:val="Standard"/>
        <w:ind w:firstLine="709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491137" w:rsidRPr="008A2729" w:rsidRDefault="00491137" w:rsidP="00491137">
      <w:pPr>
        <w:rPr>
          <w:lang w:val="ru-RU"/>
        </w:rPr>
        <w:sectPr w:rsidR="00491137" w:rsidRPr="008A2729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491137" w:rsidRDefault="00491137" w:rsidP="00491137">
      <w:pPr>
        <w:pStyle w:val="Standard"/>
        <w:spacing w:line="240" w:lineRule="atLeast"/>
        <w:ind w:firstLine="698"/>
        <w:jc w:val="right"/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</w:pPr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lastRenderedPageBreak/>
        <w:t>Приложение №</w:t>
      </w:r>
      <w:r>
        <w:rPr>
          <w:rFonts w:eastAsia="Times New Roman" w:cs="Times New Roman"/>
          <w:color w:val="00000A"/>
          <w:sz w:val="28"/>
          <w:szCs w:val="28"/>
          <w:shd w:val="clear" w:color="auto" w:fill="FFFFFF"/>
        </w:rPr>
        <w:t> </w:t>
      </w:r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1</w:t>
      </w:r>
    </w:p>
    <w:p w:rsidR="00491137" w:rsidRDefault="00491137" w:rsidP="00491137">
      <w:pPr>
        <w:pStyle w:val="Standard"/>
        <w:spacing w:line="240" w:lineRule="atLeast"/>
        <w:ind w:firstLine="698"/>
        <w:jc w:val="right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 xml:space="preserve">к </w:t>
      </w:r>
      <w:r w:rsidR="00BF5386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 xml:space="preserve">муниципальной </w:t>
      </w:r>
      <w:r w:rsidR="00BF5386">
        <w:rPr>
          <w:rFonts w:cs="Times New Roman"/>
          <w:sz w:val="28"/>
          <w:szCs w:val="28"/>
          <w:lang w:val="ru-RU"/>
        </w:rPr>
        <w:t>программе</w:t>
      </w:r>
    </w:p>
    <w:p w:rsidR="00491137" w:rsidRDefault="00491137" w:rsidP="00491137">
      <w:pPr>
        <w:pStyle w:val="Standard"/>
        <w:spacing w:line="240" w:lineRule="atLeast"/>
        <w:ind w:firstLine="698"/>
        <w:jc w:val="right"/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</w:pPr>
      <w:r>
        <w:rPr>
          <w:rFonts w:cs="Times New Roman"/>
          <w:sz w:val="28"/>
          <w:szCs w:val="28"/>
          <w:lang w:val="ru-RU"/>
        </w:rPr>
        <w:t>«Доступная среда на 2015-2019 годы»</w:t>
      </w:r>
    </w:p>
    <w:p w:rsidR="00491137" w:rsidRDefault="00491137" w:rsidP="00491137">
      <w:pPr>
        <w:pStyle w:val="Standard"/>
        <w:spacing w:line="240" w:lineRule="atLeast"/>
        <w:ind w:firstLine="720"/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</w:pPr>
    </w:p>
    <w:p w:rsidR="00491137" w:rsidRDefault="00BF5386" w:rsidP="00491137">
      <w:pPr>
        <w:pStyle w:val="Standard"/>
        <w:spacing w:line="240" w:lineRule="atLeast"/>
        <w:jc w:val="center"/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</w:pPr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Форма планируемых</w:t>
      </w:r>
      <w:r w:rsidR="00491137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 xml:space="preserve"> результатов </w:t>
      </w:r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реализации муниципальной</w:t>
      </w:r>
      <w:r w:rsidR="00491137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 xml:space="preserve"> программы</w:t>
      </w:r>
    </w:p>
    <w:p w:rsidR="00491137" w:rsidRPr="008A2729" w:rsidRDefault="00491137" w:rsidP="00491137">
      <w:pPr>
        <w:pStyle w:val="Standard"/>
        <w:spacing w:line="240" w:lineRule="atLeast"/>
        <w:jc w:val="center"/>
        <w:rPr>
          <w:rStyle w:val="a3"/>
          <w:rFonts w:cs="Times New Roman"/>
          <w:b w:val="0"/>
          <w:bCs/>
          <w:szCs w:val="28"/>
          <w:lang w:val="ru-RU"/>
        </w:rPr>
      </w:pPr>
      <w:proofErr w:type="spellStart"/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Серебряно</w:t>
      </w:r>
      <w:proofErr w:type="spellEnd"/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–</w:t>
      </w:r>
      <w:proofErr w:type="spellStart"/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Прудского</w:t>
      </w:r>
      <w:proofErr w:type="spellEnd"/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 xml:space="preserve"> муниципального района Московской области</w:t>
      </w:r>
    </w:p>
    <w:p w:rsidR="00491137" w:rsidRPr="00C70E57" w:rsidRDefault="00491137" w:rsidP="00491137">
      <w:pPr>
        <w:pStyle w:val="Standard"/>
        <w:spacing w:line="240" w:lineRule="atLeast"/>
        <w:ind w:firstLine="698"/>
        <w:jc w:val="center"/>
        <w:rPr>
          <w:b/>
          <w:color w:val="000000"/>
          <w:sz w:val="28"/>
          <w:szCs w:val="28"/>
        </w:rPr>
      </w:pPr>
      <w:r w:rsidRPr="00C70E57">
        <w:rPr>
          <w:rStyle w:val="a3"/>
          <w:rFonts w:cs="Times New Roman"/>
          <w:b w:val="0"/>
          <w:bCs/>
          <w:color w:val="000000"/>
          <w:sz w:val="28"/>
          <w:szCs w:val="28"/>
        </w:rPr>
        <w:t>«</w:t>
      </w:r>
      <w:proofErr w:type="spellStart"/>
      <w:r w:rsidRPr="00C70E57">
        <w:rPr>
          <w:rStyle w:val="a3"/>
          <w:rFonts w:cs="Times New Roman"/>
          <w:b w:val="0"/>
          <w:bCs/>
          <w:color w:val="000000"/>
          <w:sz w:val="28"/>
          <w:szCs w:val="28"/>
        </w:rPr>
        <w:t>Доступная</w:t>
      </w:r>
      <w:proofErr w:type="spellEnd"/>
      <w:r w:rsidRPr="00C70E57">
        <w:rPr>
          <w:rStyle w:val="a3"/>
          <w:rFonts w:cs="Times New Roman"/>
          <w:b w:val="0"/>
          <w:bCs/>
          <w:color w:val="000000"/>
          <w:sz w:val="28"/>
          <w:szCs w:val="28"/>
        </w:rPr>
        <w:t xml:space="preserve"> </w:t>
      </w:r>
      <w:proofErr w:type="spellStart"/>
      <w:r w:rsidRPr="00C70E57">
        <w:rPr>
          <w:rStyle w:val="a3"/>
          <w:rFonts w:cs="Times New Roman"/>
          <w:b w:val="0"/>
          <w:bCs/>
          <w:color w:val="000000"/>
          <w:sz w:val="28"/>
          <w:szCs w:val="28"/>
        </w:rPr>
        <w:t>среда</w:t>
      </w:r>
      <w:proofErr w:type="spellEnd"/>
      <w:r w:rsidRPr="00C70E57">
        <w:rPr>
          <w:rStyle w:val="a3"/>
          <w:rFonts w:cs="Times New Roman"/>
          <w:b w:val="0"/>
          <w:bCs/>
          <w:color w:val="000000"/>
          <w:sz w:val="28"/>
          <w:szCs w:val="28"/>
        </w:rPr>
        <w:t xml:space="preserve"> </w:t>
      </w:r>
      <w:proofErr w:type="spellStart"/>
      <w:r w:rsidRPr="00C70E57">
        <w:rPr>
          <w:rStyle w:val="a3"/>
          <w:rFonts w:cs="Times New Roman"/>
          <w:b w:val="0"/>
          <w:bCs/>
          <w:color w:val="000000"/>
          <w:sz w:val="28"/>
          <w:szCs w:val="28"/>
        </w:rPr>
        <w:t>на</w:t>
      </w:r>
      <w:proofErr w:type="spellEnd"/>
      <w:r w:rsidRPr="00C70E57">
        <w:rPr>
          <w:rStyle w:val="a3"/>
          <w:rFonts w:cs="Times New Roman"/>
          <w:b w:val="0"/>
          <w:bCs/>
          <w:color w:val="000000"/>
          <w:sz w:val="28"/>
          <w:szCs w:val="28"/>
        </w:rPr>
        <w:t xml:space="preserve"> 201</w:t>
      </w:r>
      <w:r w:rsidRPr="00C70E57">
        <w:rPr>
          <w:rStyle w:val="a3"/>
          <w:rFonts w:cs="Times New Roman"/>
          <w:b w:val="0"/>
          <w:bCs/>
          <w:color w:val="000000"/>
          <w:sz w:val="28"/>
          <w:szCs w:val="28"/>
          <w:lang w:val="ru-RU"/>
        </w:rPr>
        <w:t>5</w:t>
      </w:r>
      <w:r w:rsidRPr="00C70E57">
        <w:rPr>
          <w:rStyle w:val="a3"/>
          <w:rFonts w:cs="Times New Roman"/>
          <w:b w:val="0"/>
          <w:bCs/>
          <w:color w:val="000000"/>
          <w:sz w:val="28"/>
          <w:szCs w:val="28"/>
        </w:rPr>
        <w:t>-201</w:t>
      </w:r>
      <w:r w:rsidRPr="00C70E57">
        <w:rPr>
          <w:rStyle w:val="a3"/>
          <w:rFonts w:cs="Times New Roman"/>
          <w:b w:val="0"/>
          <w:bCs/>
          <w:color w:val="000000"/>
          <w:sz w:val="28"/>
          <w:szCs w:val="28"/>
          <w:lang w:val="ru-RU"/>
        </w:rPr>
        <w:t>9</w:t>
      </w:r>
      <w:r w:rsidRPr="00C70E57">
        <w:rPr>
          <w:rStyle w:val="a3"/>
          <w:rFonts w:cs="Times New Roman"/>
          <w:b w:val="0"/>
          <w:bCs/>
          <w:color w:val="000000"/>
          <w:sz w:val="28"/>
          <w:szCs w:val="28"/>
        </w:rPr>
        <w:t xml:space="preserve"> </w:t>
      </w:r>
      <w:proofErr w:type="spellStart"/>
      <w:r w:rsidRPr="00C70E57">
        <w:rPr>
          <w:rStyle w:val="a3"/>
          <w:rFonts w:cs="Times New Roman"/>
          <w:b w:val="0"/>
          <w:bCs/>
          <w:color w:val="000000"/>
          <w:sz w:val="28"/>
          <w:szCs w:val="28"/>
        </w:rPr>
        <w:t>годы</w:t>
      </w:r>
      <w:proofErr w:type="spellEnd"/>
      <w:r w:rsidRPr="00C70E57">
        <w:rPr>
          <w:rStyle w:val="a3"/>
          <w:rFonts w:cs="Times New Roman"/>
          <w:b w:val="0"/>
          <w:bCs/>
          <w:color w:val="000000"/>
          <w:sz w:val="28"/>
          <w:szCs w:val="28"/>
        </w:rPr>
        <w:t>»</w:t>
      </w:r>
    </w:p>
    <w:p w:rsidR="00491137" w:rsidRDefault="00491137" w:rsidP="00491137">
      <w:pPr>
        <w:pStyle w:val="Standard"/>
        <w:spacing w:line="240" w:lineRule="exact"/>
        <w:ind w:firstLine="698"/>
      </w:pPr>
    </w:p>
    <w:tbl>
      <w:tblPr>
        <w:tblW w:w="16190" w:type="dxa"/>
        <w:tblInd w:w="-616" w:type="dxa"/>
        <w:tblLayout w:type="fixed"/>
        <w:tblLook w:val="0000" w:firstRow="0" w:lastRow="0" w:firstColumn="0" w:lastColumn="0" w:noHBand="0" w:noVBand="0"/>
      </w:tblPr>
      <w:tblGrid>
        <w:gridCol w:w="425"/>
        <w:gridCol w:w="1418"/>
        <w:gridCol w:w="1560"/>
        <w:gridCol w:w="1134"/>
        <w:gridCol w:w="4394"/>
        <w:gridCol w:w="1276"/>
        <w:gridCol w:w="1701"/>
        <w:gridCol w:w="850"/>
        <w:gridCol w:w="851"/>
        <w:gridCol w:w="850"/>
        <w:gridCol w:w="851"/>
        <w:gridCol w:w="880"/>
      </w:tblGrid>
      <w:tr w:rsidR="00491137" w:rsidRPr="00BF5386" w:rsidTr="00F55D89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 на решение данной задачи (тыс. руб.)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8A2729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2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491137" w:rsidTr="00F55D89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Серебряно-Прудского муниципального района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491137" w:rsidTr="00F55D89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55D89" w:rsidTr="00F55D89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6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</w:p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55D89">
              <w:rPr>
                <w:rFonts w:ascii="Times New Roman" w:hAnsi="Times New Roman" w:cs="Times New Roman"/>
                <w:sz w:val="20"/>
                <w:szCs w:val="20"/>
              </w:rPr>
              <w:t>5394,5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1</w:t>
            </w:r>
          </w:p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доступных для инвалидов и других</w:t>
            </w:r>
          </w:p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маломобильных групп населения приоритетных</w:t>
            </w:r>
          </w:p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 социальной, транспортной,</w:t>
            </w:r>
          </w:p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инженерной инфраструктуры в общем</w:t>
            </w:r>
          </w:p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количестве приоритетных объектов в</w:t>
            </w:r>
          </w:p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D89" w:rsidTr="00F55D89"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2</w:t>
            </w:r>
          </w:p>
          <w:p w:rsidR="00F55D89" w:rsidRDefault="00F55D89" w:rsidP="00F55D89">
            <w:pPr>
              <w:pStyle w:val="a6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оздоровленных детей в возрасте от 7 до 15 лет, находящихся в трудной жизненной ситуации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 w:eastAsia="ru-RU" w:bidi="ar-SA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D89" w:rsidTr="00F55D89">
        <w:trPr>
          <w:trHeight w:val="524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</w:p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вторых рожденных</w:t>
            </w:r>
          </w:p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D89" w:rsidTr="00F55D89">
        <w:trPr>
          <w:trHeight w:val="375"/>
        </w:trPr>
        <w:tc>
          <w:tcPr>
            <w:tcW w:w="4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третьих и последующих рождений детей</w:t>
            </w:r>
          </w:p>
          <w:p w:rsidR="00F55D89" w:rsidRDefault="00F55D89" w:rsidP="00F55D89">
            <w:pPr>
              <w:pStyle w:val="a6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D89" w:rsidRDefault="00F55D89" w:rsidP="00F55D8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 w:eastAsia="ru-RU" w:bidi="ar-SA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D89" w:rsidRDefault="00F55D89" w:rsidP="00F55D8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 w:eastAsia="ru-RU" w:bidi="ar-SA"/>
              </w:rPr>
              <w:t>13,9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D89" w:rsidRPr="00F55D89" w:rsidTr="00F55D89">
        <w:trPr>
          <w:trHeight w:val="30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4</w:t>
            </w:r>
          </w:p>
          <w:p w:rsidR="00F55D89" w:rsidRDefault="00F55D89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F55D89"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F55D89">
              <w:rPr>
                <w:rFonts w:ascii="Times New Roman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F55D89">
              <w:rPr>
                <w:rFonts w:ascii="Times New Roman" w:hAnsi="Times New Roman" w:cs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D89" w:rsidRDefault="00F55D89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91137" w:rsidRPr="00F55D89" w:rsidRDefault="00491137" w:rsidP="00491137">
      <w:pPr>
        <w:pStyle w:val="Standard"/>
        <w:spacing w:line="240" w:lineRule="exact"/>
        <w:ind w:firstLine="698"/>
        <w:rPr>
          <w:lang w:val="ru-RU"/>
        </w:rPr>
      </w:pPr>
    </w:p>
    <w:p w:rsidR="00491137" w:rsidRDefault="00491137" w:rsidP="00491137">
      <w:pPr>
        <w:pStyle w:val="Standard"/>
        <w:spacing w:line="240" w:lineRule="atLeast"/>
        <w:ind w:firstLine="698"/>
        <w:jc w:val="right"/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</w:pPr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Приложение №</w:t>
      </w:r>
      <w:r>
        <w:rPr>
          <w:rFonts w:eastAsia="Times New Roman" w:cs="Times New Roman"/>
          <w:color w:val="00000A"/>
          <w:sz w:val="28"/>
          <w:szCs w:val="28"/>
          <w:shd w:val="clear" w:color="auto" w:fill="FFFFFF"/>
        </w:rPr>
        <w:t> </w:t>
      </w:r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2</w:t>
      </w:r>
    </w:p>
    <w:p w:rsidR="00491137" w:rsidRPr="003530F0" w:rsidRDefault="00491137" w:rsidP="00491137">
      <w:pPr>
        <w:pStyle w:val="Standard"/>
        <w:spacing w:line="240" w:lineRule="atLeast"/>
        <w:ind w:firstLine="698"/>
        <w:jc w:val="right"/>
        <w:rPr>
          <w:rFonts w:cs="Times New Roman"/>
          <w:color w:val="000000"/>
          <w:sz w:val="28"/>
          <w:szCs w:val="28"/>
          <w:lang w:val="ru-RU"/>
        </w:rPr>
      </w:pPr>
      <w:r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 xml:space="preserve">к </w:t>
      </w:r>
      <w:r w:rsidR="008E0787" w:rsidRPr="003530F0">
        <w:rPr>
          <w:rFonts w:eastAsia="Times New Roman" w:cs="Times New Roman"/>
          <w:color w:val="000000"/>
          <w:sz w:val="28"/>
          <w:szCs w:val="28"/>
          <w:shd w:val="clear" w:color="auto" w:fill="FFFFFF"/>
          <w:lang w:val="ru-RU"/>
        </w:rPr>
        <w:t>муниципальной программе</w:t>
      </w:r>
    </w:p>
    <w:p w:rsidR="00491137" w:rsidRDefault="00491137" w:rsidP="00491137">
      <w:pPr>
        <w:pStyle w:val="Standard"/>
        <w:spacing w:line="240" w:lineRule="atLeast"/>
        <w:ind w:firstLine="698"/>
        <w:jc w:val="right"/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</w:pPr>
      <w:r>
        <w:rPr>
          <w:rFonts w:cs="Times New Roman"/>
          <w:sz w:val="28"/>
          <w:szCs w:val="28"/>
          <w:lang w:val="ru-RU"/>
        </w:rPr>
        <w:t>«Доступная среда на 2015-2019 годы»</w:t>
      </w:r>
    </w:p>
    <w:p w:rsidR="00491137" w:rsidRDefault="00491137" w:rsidP="00491137">
      <w:pPr>
        <w:pStyle w:val="Standard"/>
        <w:spacing w:line="240" w:lineRule="atLeast"/>
        <w:ind w:firstLine="720"/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</w:pPr>
    </w:p>
    <w:p w:rsidR="00491137" w:rsidRPr="008A2729" w:rsidRDefault="008E0787" w:rsidP="00491137">
      <w:pPr>
        <w:pStyle w:val="Standard"/>
        <w:spacing w:line="240" w:lineRule="atLeast"/>
        <w:jc w:val="center"/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</w:pPr>
      <w:r w:rsidRPr="008A2729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Форма перечня</w:t>
      </w:r>
      <w:r w:rsidR="00491137" w:rsidRPr="008A2729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 xml:space="preserve"> </w:t>
      </w:r>
      <w:r w:rsidRPr="008A2729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мероприятий муниципальной программы</w:t>
      </w:r>
    </w:p>
    <w:p w:rsidR="00491137" w:rsidRPr="008A2729" w:rsidRDefault="00491137" w:rsidP="00491137">
      <w:pPr>
        <w:pStyle w:val="Standard"/>
        <w:spacing w:line="240" w:lineRule="atLeast"/>
        <w:jc w:val="center"/>
        <w:rPr>
          <w:rStyle w:val="a3"/>
          <w:rFonts w:cs="Times New Roman"/>
          <w:b w:val="0"/>
          <w:bCs/>
          <w:sz w:val="28"/>
          <w:szCs w:val="28"/>
          <w:lang w:val="ru-RU"/>
        </w:rPr>
      </w:pPr>
      <w:proofErr w:type="spellStart"/>
      <w:r w:rsidRPr="008A2729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Серебряно</w:t>
      </w:r>
      <w:proofErr w:type="spellEnd"/>
      <w:r w:rsidRPr="008A2729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–</w:t>
      </w:r>
      <w:proofErr w:type="spellStart"/>
      <w:r w:rsidRPr="008A2729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>Прудского</w:t>
      </w:r>
      <w:proofErr w:type="spellEnd"/>
      <w:r w:rsidRPr="008A2729">
        <w:rPr>
          <w:rFonts w:eastAsia="Times New Roman" w:cs="Times New Roman"/>
          <w:color w:val="00000A"/>
          <w:sz w:val="28"/>
          <w:szCs w:val="28"/>
          <w:shd w:val="clear" w:color="auto" w:fill="FFFFFF"/>
          <w:lang w:val="ru-RU"/>
        </w:rPr>
        <w:t xml:space="preserve"> муниципального района Московской области</w:t>
      </w:r>
    </w:p>
    <w:p w:rsidR="00491137" w:rsidRPr="008A2729" w:rsidRDefault="00491137" w:rsidP="00491137">
      <w:pPr>
        <w:pStyle w:val="Standard"/>
        <w:spacing w:line="240" w:lineRule="atLeast"/>
        <w:ind w:firstLine="698"/>
        <w:jc w:val="center"/>
        <w:rPr>
          <w:rFonts w:cs="Times New Roman"/>
          <w:sz w:val="28"/>
          <w:szCs w:val="28"/>
        </w:rPr>
      </w:pPr>
      <w:r w:rsidRPr="008A2729">
        <w:rPr>
          <w:rStyle w:val="a3"/>
          <w:rFonts w:cs="Times New Roman"/>
          <w:b w:val="0"/>
          <w:bCs/>
          <w:sz w:val="28"/>
          <w:szCs w:val="28"/>
        </w:rPr>
        <w:t>«</w:t>
      </w:r>
      <w:proofErr w:type="spellStart"/>
      <w:r w:rsidRPr="008A2729">
        <w:rPr>
          <w:rStyle w:val="a3"/>
          <w:rFonts w:cs="Times New Roman"/>
          <w:b w:val="0"/>
          <w:bCs/>
          <w:sz w:val="28"/>
          <w:szCs w:val="28"/>
        </w:rPr>
        <w:t>Доступная</w:t>
      </w:r>
      <w:proofErr w:type="spellEnd"/>
      <w:r w:rsidRPr="008A2729">
        <w:rPr>
          <w:rStyle w:val="a3"/>
          <w:rFonts w:cs="Times New Roman"/>
          <w:b w:val="0"/>
          <w:bCs/>
          <w:sz w:val="28"/>
          <w:szCs w:val="28"/>
        </w:rPr>
        <w:t xml:space="preserve"> </w:t>
      </w:r>
      <w:proofErr w:type="spellStart"/>
      <w:r w:rsidRPr="008A2729">
        <w:rPr>
          <w:rStyle w:val="a3"/>
          <w:rFonts w:cs="Times New Roman"/>
          <w:b w:val="0"/>
          <w:bCs/>
          <w:sz w:val="28"/>
          <w:szCs w:val="28"/>
        </w:rPr>
        <w:t>среда</w:t>
      </w:r>
      <w:proofErr w:type="spellEnd"/>
      <w:r w:rsidRPr="008A2729">
        <w:rPr>
          <w:rStyle w:val="a3"/>
          <w:rFonts w:cs="Times New Roman"/>
          <w:b w:val="0"/>
          <w:bCs/>
          <w:sz w:val="28"/>
          <w:szCs w:val="28"/>
        </w:rPr>
        <w:t xml:space="preserve"> </w:t>
      </w:r>
      <w:proofErr w:type="spellStart"/>
      <w:r w:rsidRPr="008A2729">
        <w:rPr>
          <w:rStyle w:val="a3"/>
          <w:rFonts w:cs="Times New Roman"/>
          <w:b w:val="0"/>
          <w:bCs/>
          <w:sz w:val="28"/>
          <w:szCs w:val="28"/>
        </w:rPr>
        <w:t>на</w:t>
      </w:r>
      <w:proofErr w:type="spellEnd"/>
      <w:r w:rsidRPr="008A2729">
        <w:rPr>
          <w:rStyle w:val="a3"/>
          <w:rFonts w:cs="Times New Roman"/>
          <w:b w:val="0"/>
          <w:bCs/>
          <w:sz w:val="28"/>
          <w:szCs w:val="28"/>
        </w:rPr>
        <w:t xml:space="preserve"> 201</w:t>
      </w:r>
      <w:r w:rsidRPr="008A2729">
        <w:rPr>
          <w:rStyle w:val="a3"/>
          <w:rFonts w:cs="Times New Roman"/>
          <w:b w:val="0"/>
          <w:bCs/>
          <w:sz w:val="28"/>
          <w:szCs w:val="28"/>
          <w:lang w:val="ru-RU"/>
        </w:rPr>
        <w:t>5</w:t>
      </w:r>
      <w:r w:rsidRPr="008A2729">
        <w:rPr>
          <w:rStyle w:val="a3"/>
          <w:rFonts w:cs="Times New Roman"/>
          <w:b w:val="0"/>
          <w:bCs/>
          <w:sz w:val="28"/>
          <w:szCs w:val="28"/>
        </w:rPr>
        <w:t>-201</w:t>
      </w:r>
      <w:r w:rsidRPr="008A2729">
        <w:rPr>
          <w:rStyle w:val="a3"/>
          <w:rFonts w:cs="Times New Roman"/>
          <w:b w:val="0"/>
          <w:bCs/>
          <w:sz w:val="28"/>
          <w:szCs w:val="28"/>
          <w:lang w:val="ru-RU"/>
        </w:rPr>
        <w:t>9</w:t>
      </w:r>
      <w:r w:rsidRPr="008A2729">
        <w:rPr>
          <w:rStyle w:val="a3"/>
          <w:rFonts w:cs="Times New Roman"/>
          <w:b w:val="0"/>
          <w:bCs/>
          <w:sz w:val="28"/>
          <w:szCs w:val="28"/>
        </w:rPr>
        <w:t xml:space="preserve"> </w:t>
      </w:r>
      <w:proofErr w:type="spellStart"/>
      <w:r w:rsidRPr="008A2729">
        <w:rPr>
          <w:rStyle w:val="a3"/>
          <w:rFonts w:cs="Times New Roman"/>
          <w:b w:val="0"/>
          <w:bCs/>
          <w:sz w:val="28"/>
          <w:szCs w:val="28"/>
        </w:rPr>
        <w:t>годы</w:t>
      </w:r>
      <w:proofErr w:type="spellEnd"/>
      <w:r w:rsidRPr="008A2729">
        <w:rPr>
          <w:rStyle w:val="a3"/>
          <w:rFonts w:cs="Times New Roman"/>
          <w:b w:val="0"/>
          <w:bCs/>
          <w:sz w:val="28"/>
          <w:szCs w:val="28"/>
        </w:rPr>
        <w:t>»</w:t>
      </w:r>
    </w:p>
    <w:p w:rsidR="00491137" w:rsidRDefault="00491137" w:rsidP="00491137">
      <w:pPr>
        <w:pStyle w:val="Standard"/>
        <w:tabs>
          <w:tab w:val="left" w:pos="3665"/>
        </w:tabs>
        <w:spacing w:line="240" w:lineRule="exact"/>
        <w:ind w:firstLine="698"/>
        <w:rPr>
          <w:rFonts w:cs="Times New Roman"/>
          <w:sz w:val="20"/>
          <w:szCs w:val="20"/>
        </w:rPr>
      </w:pPr>
      <w:r>
        <w:rPr>
          <w:rFonts w:cs="Times New Roman"/>
          <w:sz w:val="28"/>
          <w:szCs w:val="28"/>
        </w:rPr>
        <w:tab/>
      </w:r>
    </w:p>
    <w:tbl>
      <w:tblPr>
        <w:tblW w:w="16033" w:type="dxa"/>
        <w:tblInd w:w="-616" w:type="dxa"/>
        <w:tblLayout w:type="fixed"/>
        <w:tblLook w:val="0000" w:firstRow="0" w:lastRow="0" w:firstColumn="0" w:lastColumn="0" w:noHBand="0" w:noVBand="0"/>
      </w:tblPr>
      <w:tblGrid>
        <w:gridCol w:w="567"/>
        <w:gridCol w:w="1702"/>
        <w:gridCol w:w="1134"/>
        <w:gridCol w:w="1417"/>
        <w:gridCol w:w="1701"/>
        <w:gridCol w:w="1134"/>
        <w:gridCol w:w="992"/>
        <w:gridCol w:w="851"/>
        <w:gridCol w:w="850"/>
        <w:gridCol w:w="851"/>
        <w:gridCol w:w="850"/>
        <w:gridCol w:w="993"/>
        <w:gridCol w:w="1417"/>
        <w:gridCol w:w="1574"/>
      </w:tblGrid>
      <w:tr w:rsidR="00491137" w:rsidTr="00F55D89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</w:t>
            </w:r>
          </w:p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 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491137" w:rsidTr="00F55D89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F55D89">
            <w:pPr>
              <w:widowControl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F55D89">
            <w:pPr>
              <w:widowControl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F55D89">
            <w:pPr>
              <w:widowControl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F55D89">
            <w:pPr>
              <w:widowControl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F55D89">
            <w:pPr>
              <w:widowControl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F55D89">
            <w:pPr>
              <w:widowControl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F55D89">
            <w:pPr>
              <w:widowControl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137" w:rsidRDefault="00491137" w:rsidP="00F55D89">
            <w:pPr>
              <w:widowControl/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B5CEF" w:rsidTr="00F55D89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беспрепятственного доступа инвалидов к объектам социальной инфраструктуры</w:t>
            </w:r>
          </w:p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CEF" w:rsidRDefault="002B5CEF" w:rsidP="002B5CEF">
            <w:pPr>
              <w:rPr>
                <w:rFonts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r w:rsidRPr="000F2262">
              <w:t>5394,5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CEF" w:rsidRPr="00BF5386" w:rsidTr="00F55D89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CEF" w:rsidRDefault="002B5CEF" w:rsidP="002B5CEF">
            <w:pPr>
              <w:widowControl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B5CEF" w:rsidRDefault="002B5CEF" w:rsidP="002B5CEF">
            <w:pPr>
              <w:widowControl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r w:rsidRPr="000F2262">
              <w:t>5394,5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Серебряно-Прудского муниципального района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137" w:rsidRPr="00BF5386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</w:p>
          <w:p w:rsidR="00491137" w:rsidRDefault="00491137" w:rsidP="00F55D89">
            <w:pPr>
              <w:pStyle w:val="a6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пандусов, перил для МУК «Централизованная библиотечная система Серебряно-Прудского муниципального района Московской области»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1137" w:rsidRPr="008A2729" w:rsidRDefault="00491137" w:rsidP="00F55D89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eastAsia="Calibri" w:cs="Times New Roman"/>
                <w:sz w:val="20"/>
                <w:szCs w:val="20"/>
                <w:lang w:val="ru-RU"/>
              </w:rPr>
              <w:t>Проведение процедуры закупок для муниципальных нужд Серебряно-Прудского района Московской области (в части оказания услуг по организации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и дела молодёжи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</w:t>
            </w:r>
            <w:r w:rsidR="008E0787">
              <w:rPr>
                <w:rFonts w:ascii="Times New Roman" w:hAnsi="Times New Roman" w:cs="Times New Roman"/>
                <w:sz w:val="20"/>
                <w:szCs w:val="20"/>
              </w:rPr>
              <w:t>пандусов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787">
              <w:rPr>
                <w:rFonts w:ascii="Times New Roman" w:hAnsi="Times New Roman" w:cs="Times New Roman"/>
                <w:sz w:val="20"/>
                <w:szCs w:val="20"/>
              </w:rPr>
              <w:t>перилл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МУК «Централизованная библиотечная система Серебряно-Прудского муниципального</w:t>
            </w: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</w:t>
            </w:r>
          </w:p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Монтаж пандусов, перилл для МОУДОД «Детская художественная школа им. А.Д.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Кившенко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и делам молодёжи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пандусов, перилл в МОУДОД «Детская художественна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 школа им. А.Д.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Кившенко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91137" w:rsidRPr="00BF5386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rPr>
                <w:sz w:val="20"/>
                <w:szCs w:val="20"/>
              </w:rPr>
            </w:pPr>
            <w:r w:rsidRPr="00491137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rPr>
                <w:sz w:val="20"/>
                <w:szCs w:val="20"/>
                <w:lang w:val="ru-RU"/>
              </w:rPr>
            </w:pPr>
            <w:r w:rsidRPr="00491137">
              <w:rPr>
                <w:sz w:val="20"/>
                <w:szCs w:val="20"/>
                <w:lang w:val="ru-RU"/>
              </w:rPr>
              <w:t>Мероприятие3</w:t>
            </w:r>
          </w:p>
          <w:p w:rsidR="00491137" w:rsidRPr="00491137" w:rsidRDefault="00491137" w:rsidP="00491137">
            <w:pPr>
              <w:rPr>
                <w:sz w:val="20"/>
                <w:szCs w:val="20"/>
                <w:lang w:val="ru-RU"/>
              </w:rPr>
            </w:pPr>
            <w:r w:rsidRPr="00491137">
              <w:rPr>
                <w:sz w:val="20"/>
                <w:szCs w:val="20"/>
                <w:lang w:val="ru-RU"/>
              </w:rPr>
              <w:t>Приобретение</w:t>
            </w:r>
          </w:p>
          <w:p w:rsidR="00491137" w:rsidRPr="00491137" w:rsidRDefault="00491137" w:rsidP="00491137">
            <w:pPr>
              <w:rPr>
                <w:sz w:val="20"/>
                <w:szCs w:val="20"/>
                <w:lang w:val="ru-RU"/>
              </w:rPr>
            </w:pPr>
            <w:r w:rsidRPr="00491137">
              <w:rPr>
                <w:sz w:val="20"/>
                <w:szCs w:val="20"/>
                <w:lang w:val="ru-RU"/>
              </w:rPr>
              <w:t>Инвентаря и оборудования</w:t>
            </w:r>
          </w:p>
          <w:p w:rsidR="00491137" w:rsidRPr="00491137" w:rsidRDefault="00491137" w:rsidP="00491137">
            <w:pPr>
              <w:rPr>
                <w:sz w:val="20"/>
                <w:szCs w:val="20"/>
                <w:lang w:val="ru-RU"/>
              </w:rPr>
            </w:pPr>
            <w:r w:rsidRPr="00491137">
              <w:rPr>
                <w:sz w:val="20"/>
                <w:szCs w:val="20"/>
                <w:lang w:val="ru-RU"/>
              </w:rPr>
              <w:t>для игры в</w:t>
            </w:r>
          </w:p>
          <w:p w:rsidR="00491137" w:rsidRPr="00491137" w:rsidRDefault="00491137" w:rsidP="00491137">
            <w:pPr>
              <w:rPr>
                <w:sz w:val="20"/>
                <w:szCs w:val="20"/>
                <w:lang w:val="ru-RU"/>
              </w:rPr>
            </w:pPr>
            <w:proofErr w:type="spellStart"/>
            <w:r w:rsidRPr="00491137">
              <w:rPr>
                <w:sz w:val="20"/>
                <w:szCs w:val="20"/>
                <w:lang w:val="ru-RU"/>
              </w:rPr>
              <w:t>Голбол</w:t>
            </w:r>
            <w:proofErr w:type="spellEnd"/>
            <w:r w:rsidRPr="00491137">
              <w:rPr>
                <w:sz w:val="20"/>
                <w:szCs w:val="20"/>
                <w:lang w:val="ru-RU"/>
              </w:rPr>
              <w:t xml:space="preserve"> для</w:t>
            </w:r>
          </w:p>
          <w:p w:rsidR="00491137" w:rsidRPr="00491137" w:rsidRDefault="00491137" w:rsidP="00491137">
            <w:pPr>
              <w:rPr>
                <w:sz w:val="20"/>
                <w:szCs w:val="20"/>
                <w:lang w:val="ru-RU"/>
              </w:rPr>
            </w:pPr>
            <w:r w:rsidRPr="00491137">
              <w:rPr>
                <w:sz w:val="20"/>
                <w:szCs w:val="20"/>
                <w:lang w:val="ru-RU"/>
              </w:rPr>
              <w:t>МФОСУ СК «Моложёный»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rPr>
                <w:sz w:val="20"/>
                <w:szCs w:val="20"/>
              </w:rPr>
            </w:pPr>
            <w:proofErr w:type="spellStart"/>
            <w:r w:rsidRPr="00491137">
              <w:rPr>
                <w:sz w:val="20"/>
                <w:szCs w:val="20"/>
              </w:rPr>
              <w:t>Средства</w:t>
            </w:r>
            <w:proofErr w:type="spellEnd"/>
            <w:r w:rsidRPr="00491137">
              <w:rPr>
                <w:sz w:val="20"/>
                <w:szCs w:val="20"/>
              </w:rPr>
              <w:t xml:space="preserve"> </w:t>
            </w:r>
            <w:proofErr w:type="spellStart"/>
            <w:r w:rsidRPr="00491137">
              <w:rPr>
                <w:sz w:val="20"/>
                <w:szCs w:val="20"/>
              </w:rPr>
              <w:t>бюджета</w:t>
            </w:r>
            <w:proofErr w:type="spellEnd"/>
            <w:r w:rsidRPr="00491137">
              <w:rPr>
                <w:sz w:val="20"/>
                <w:szCs w:val="20"/>
              </w:rPr>
              <w:t xml:space="preserve"> </w:t>
            </w:r>
            <w:proofErr w:type="spellStart"/>
            <w:r w:rsidRPr="00491137">
              <w:rPr>
                <w:sz w:val="20"/>
                <w:szCs w:val="20"/>
              </w:rPr>
              <w:t>муниципального</w:t>
            </w:r>
            <w:proofErr w:type="spellEnd"/>
            <w:r w:rsidRPr="00491137">
              <w:rPr>
                <w:sz w:val="20"/>
                <w:szCs w:val="20"/>
              </w:rPr>
              <w:t xml:space="preserve"> </w:t>
            </w:r>
            <w:proofErr w:type="spellStart"/>
            <w:r w:rsidRPr="00491137">
              <w:rPr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rPr>
                <w:sz w:val="20"/>
                <w:szCs w:val="20"/>
              </w:rPr>
            </w:pPr>
            <w:r w:rsidRPr="0049113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rPr>
                <w:sz w:val="20"/>
                <w:szCs w:val="20"/>
              </w:rPr>
            </w:pPr>
            <w:r w:rsidRPr="00491137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rPr>
                <w:sz w:val="20"/>
                <w:szCs w:val="20"/>
              </w:rPr>
            </w:pPr>
            <w:r w:rsidRPr="00491137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rPr>
                <w:sz w:val="20"/>
                <w:szCs w:val="20"/>
                <w:lang w:val="ru-RU"/>
              </w:rPr>
            </w:pPr>
            <w:r w:rsidRPr="00491137">
              <w:rPr>
                <w:sz w:val="20"/>
                <w:szCs w:val="20"/>
                <w:lang w:val="ru-RU"/>
              </w:rPr>
              <w:t>Отдел по физической культуре и спорту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Pr="00491137" w:rsidRDefault="00491137" w:rsidP="00491137">
            <w:pPr>
              <w:rPr>
                <w:sz w:val="20"/>
                <w:szCs w:val="20"/>
                <w:lang w:val="ru-RU"/>
              </w:rPr>
            </w:pPr>
            <w:r w:rsidRPr="00491137">
              <w:rPr>
                <w:sz w:val="20"/>
                <w:szCs w:val="20"/>
                <w:lang w:val="ru-RU"/>
              </w:rPr>
              <w:t>Инвентарь для МФОСУ СК «Моложёный»</w:t>
            </w: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4</w:t>
            </w:r>
          </w:p>
          <w:p w:rsidR="00491137" w:rsidRDefault="00491137" w:rsidP="0049113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Полосно-рельсовая система для подъема и перемещения по лестничным маршам и лестничная подъемная платформа для ФОК им. Героя России С. А. Фирсова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по физической культуре и спорту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Полосно-рельсовая система для подъема и перемещения по лестничным маршам и лестничная подъемная платформа для ФОК им. Героя России С. А. Фирсова</w:t>
            </w:r>
          </w:p>
        </w:tc>
      </w:tr>
      <w:tr w:rsidR="00491137" w:rsidRPr="00BF5386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8E078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1.5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43B0" w:rsidRDefault="00491137" w:rsidP="008E078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5</w:t>
            </w:r>
          </w:p>
          <w:p w:rsidR="00491137" w:rsidRDefault="00491137" w:rsidP="008E078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Установка пандусов и поручней во входных группах и внутри здания МОУ «</w:t>
            </w: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Узуновская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 СОШ»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8E078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8E078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8E078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8E078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8E078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8E078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8E078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8E078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8E078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8E078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образованию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8E0787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Пандусы и поручней во входных группах и внутри здания МОУ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Узуновская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</w:tr>
      <w:tr w:rsidR="00491137" w:rsidRPr="00BF5386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1.6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6</w:t>
            </w:r>
          </w:p>
          <w:p w:rsidR="00491137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Установка пандусов и поручней во входных группах и внутри здания МОУ «</w:t>
            </w: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Мочильская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 СОШ»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образованию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Пандусы и поручней во входных группах и внутри здания МОУ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Мочильская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</w:tr>
      <w:tr w:rsidR="00491137" w:rsidRPr="00BF5386" w:rsidTr="002B5CEF">
        <w:trPr>
          <w:trHeight w:val="20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1.7</w:t>
            </w:r>
          </w:p>
          <w:p w:rsidR="002B5CEF" w:rsidRDefault="002B5CEF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  <w:p w:rsidR="002B5CEF" w:rsidRDefault="002B5CEF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  <w:p w:rsidR="002B5CEF" w:rsidRDefault="002B5CEF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  <w:p w:rsidR="002B5CEF" w:rsidRDefault="002B5CEF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  <w:p w:rsidR="002B5CEF" w:rsidRDefault="002B5CEF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  <w:p w:rsidR="002B5CEF" w:rsidRDefault="002B5CEF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7</w:t>
            </w:r>
          </w:p>
          <w:p w:rsidR="00491137" w:rsidRDefault="00491137" w:rsidP="00491137">
            <w:pPr>
              <w:widowControl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Установка пандусов и поручней во входных группах и внутри здания МОУ «</w:t>
            </w: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Подхоженская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 СОШ»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1137" w:rsidRPr="008A2729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1137" w:rsidRDefault="00491137" w:rsidP="0049113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1137" w:rsidRDefault="00491137" w:rsidP="00491137">
            <w:pPr>
              <w:pStyle w:val="a7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образованию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CEF" w:rsidRPr="009F43B0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Пандусы и поручней во входных группах и внутри здания МОУ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Подхоженская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</w:tr>
      <w:tr w:rsidR="002B5CEF" w:rsidRPr="002B5CEF" w:rsidTr="002B5CEF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CEF" w:rsidRDefault="008E0787" w:rsidP="002B5CEF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1.8</w:t>
            </w:r>
          </w:p>
          <w:p w:rsidR="002B5CEF" w:rsidRDefault="002B5CEF" w:rsidP="002B5CEF">
            <w:pPr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CEF" w:rsidRPr="009F43B0" w:rsidRDefault="002B5CEF" w:rsidP="009F43B0">
            <w:pPr>
              <w:rPr>
                <w:sz w:val="20"/>
                <w:szCs w:val="20"/>
                <w:lang w:val="ru-RU"/>
              </w:rPr>
            </w:pPr>
            <w:r w:rsidRPr="009F43B0">
              <w:rPr>
                <w:sz w:val="20"/>
                <w:szCs w:val="20"/>
                <w:lang w:val="ru-RU"/>
              </w:rPr>
              <w:t>Мероприятие 8</w:t>
            </w:r>
          </w:p>
          <w:p w:rsidR="002B5CEF" w:rsidRDefault="002B5CEF" w:rsidP="009F43B0">
            <w:pPr>
              <w:rPr>
                <w:lang w:val="ru-RU"/>
              </w:rPr>
            </w:pPr>
            <w:r w:rsidRPr="009F43B0">
              <w:rPr>
                <w:sz w:val="20"/>
                <w:szCs w:val="20"/>
                <w:lang w:val="ru-RU"/>
              </w:rPr>
              <w:t>Создание условий для инклюзивного образования детей-инвалидов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CEF" w:rsidRDefault="002B5CEF" w:rsidP="002B5CEF">
            <w:pPr>
              <w:rPr>
                <w:rFonts w:eastAsia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2B5CEF">
              <w:rPr>
                <w:rFonts w:ascii="Times New Roman" w:hAnsi="Times New Roman" w:cs="Times New Roman"/>
                <w:sz w:val="20"/>
                <w:szCs w:val="20"/>
              </w:rPr>
              <w:t>Средства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Pr="0008790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90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Pr="0008790F" w:rsidRDefault="002B5CEF" w:rsidP="002B5CEF">
            <w:pPr>
              <w:rPr>
                <w:sz w:val="20"/>
                <w:szCs w:val="20"/>
              </w:rPr>
            </w:pPr>
            <w:r w:rsidRPr="0008790F">
              <w:rPr>
                <w:sz w:val="20"/>
                <w:szCs w:val="20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Pr="0008790F" w:rsidRDefault="002B5CEF" w:rsidP="002B5CEF">
            <w:pPr>
              <w:rPr>
                <w:sz w:val="20"/>
                <w:szCs w:val="20"/>
              </w:rPr>
            </w:pPr>
            <w:r w:rsidRPr="0008790F">
              <w:rPr>
                <w:sz w:val="20"/>
                <w:szCs w:val="20"/>
              </w:rPr>
              <w:t>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Pr="0008790F" w:rsidRDefault="002B5CEF" w:rsidP="002B5CEF">
            <w:pPr>
              <w:rPr>
                <w:sz w:val="20"/>
                <w:szCs w:val="20"/>
              </w:rPr>
            </w:pPr>
            <w:r w:rsidRPr="0008790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Pr="0008790F" w:rsidRDefault="002B5CEF" w:rsidP="002B5CEF">
            <w:pPr>
              <w:rPr>
                <w:sz w:val="20"/>
                <w:szCs w:val="20"/>
              </w:rPr>
            </w:pPr>
            <w:r w:rsidRPr="0008790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Pr="0008790F" w:rsidRDefault="002B5CEF" w:rsidP="002B5CEF">
            <w:pPr>
              <w:rPr>
                <w:sz w:val="20"/>
                <w:szCs w:val="20"/>
              </w:rPr>
            </w:pPr>
            <w:r w:rsidRPr="0008790F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Pr="0008790F" w:rsidRDefault="002B5CEF" w:rsidP="002B5CEF">
            <w:pPr>
              <w:rPr>
                <w:sz w:val="20"/>
                <w:szCs w:val="20"/>
              </w:rPr>
            </w:pPr>
            <w:r w:rsidRPr="0008790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CEF" w:rsidRPr="0008790F" w:rsidRDefault="0008790F" w:rsidP="002B5C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Управление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bookmarkStart w:id="2" w:name="_GoBack"/>
            <w:bookmarkEnd w:id="2"/>
            <w:proofErr w:type="spellStart"/>
            <w:r w:rsidRPr="0008790F">
              <w:rPr>
                <w:sz w:val="20"/>
                <w:szCs w:val="20"/>
              </w:rPr>
              <w:t>образованию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CEF" w:rsidRDefault="002B5CEF" w:rsidP="002B5CEF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B5CEF">
              <w:rPr>
                <w:rFonts w:ascii="Times New Roman" w:hAnsi="Times New Roman" w:cs="Times New Roman"/>
                <w:sz w:val="20"/>
                <w:szCs w:val="20"/>
              </w:rPr>
              <w:t>Пандусы и поручни во входных группах и внутри здания, мебель и оборудование для инклюзивного образования детей-инвалидов</w:t>
            </w: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8E078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1.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pStyle w:val="a8"/>
              <w:widowControl w:val="0"/>
              <w:spacing w:line="228" w:lineRule="auto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8E078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491137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Флеш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-моб «Забудь про одиночество»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6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финансовых средств, предусмотренных на основную деятельность исполнителя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Отел по физической культуре и спорту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Флеш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-моба</w:t>
            </w: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8E078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1.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pStyle w:val="a8"/>
              <w:widowControl w:val="0"/>
              <w:spacing w:line="228" w:lineRule="auto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8E07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491137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День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защиты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детей</w:t>
            </w:r>
            <w:proofErr w:type="spellEnd"/>
            <w:r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6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финансовых средств, предусмотренных на основную деятельность исполнителя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Отел по физической культуре и спорту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«День защиты детей»</w:t>
            </w: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8E078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1.1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pStyle w:val="Standard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  <w:p w:rsidR="00491137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Новогодние мероприятие для детей инвалидов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6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финансовых средств, предусмотренных на основную деятельность исполнителя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Отел по физической культуре и спорту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Новогоднее мероприятие</w:t>
            </w: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8E078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1.1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pStyle w:val="Standard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  <w:p w:rsidR="00491137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Игровая программа для детей с ограниченными возможностями приуроченная ко длю инвалидов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6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финансовых средств, предусмотренных на основную деятельность исполнителя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Отел по физической культуре и спорту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Игровая программа</w:t>
            </w: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8E078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1.1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pStyle w:val="Standard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  <w:p w:rsidR="00491137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Привлечение к работе с людьми с ограниченными возможностями специалиста </w:t>
            </w: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 xml:space="preserve">по 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адаптивной физической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культуре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6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финансовых средств, предусмотренных на основную деятельность исполнителя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Отел по физической культуре и спорту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Привлечение специалистов</w:t>
            </w: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8E078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1.1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pStyle w:val="Standard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  <w:p w:rsidR="00491137" w:rsidRDefault="00491137" w:rsidP="00491137">
            <w:pPr>
              <w:pStyle w:val="Standard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Спортивно туристический праздник среди людей с ограниченными возможностями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6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финансовых средств, предусмотренных на основную деятельность исполнителя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Отел по физической культуре и спорту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Спортивно туристические праздники</w:t>
            </w: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8E078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1.1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pStyle w:val="Standard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  <w:p w:rsidR="00491137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Спортивные соревнования среди людей с ограниченными возможностями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6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финансовых средств, предусмотренных на основную деятельность исполнителя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Отел по физической культуре и спорту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Спортивные соревнования </w:t>
            </w: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8E078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1.1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pStyle w:val="Standard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  <w:p w:rsidR="00491137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Привлечение людей с ограниченными возможностями к занятию в кружках по месту жительства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6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финансовых средств, предусмотренных на основную деятельность исполнителя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Отел по физической культуре и спорту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Кружки по месту жительства</w:t>
            </w:r>
          </w:p>
        </w:tc>
      </w:tr>
      <w:tr w:rsidR="00491137" w:rsidTr="00F55D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8E078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1.1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pStyle w:val="Standard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1</w:t>
            </w:r>
            <w:r w:rsidR="008E0787"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  <w:p w:rsidR="00491137" w:rsidRDefault="00491137" w:rsidP="00491137">
            <w:pPr>
              <w:widowControl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Участие людей с ограниченными возможностями в областных соревнованиях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137" w:rsidRDefault="00491137" w:rsidP="00491137">
            <w:pPr>
              <w:widowControl/>
              <w:snapToGri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6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пределах финансовых средств, предусмотренных на основную деятельность исполнителя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Отел по физической культуре и спорту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491137">
            <w:pPr>
              <w:pStyle w:val="a7"/>
              <w:jc w:val="lef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Областные соревнования</w:t>
            </w:r>
          </w:p>
        </w:tc>
      </w:tr>
    </w:tbl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8E0787" w:rsidRDefault="008E078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</w:p>
    <w:p w:rsidR="00491137" w:rsidRPr="009F43B0" w:rsidRDefault="0049113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  <w:r w:rsidRPr="009F43B0">
        <w:rPr>
          <w:rStyle w:val="a3"/>
          <w:rFonts w:cs="Times New Roman"/>
          <w:b w:val="0"/>
          <w:bCs/>
          <w:sz w:val="28"/>
          <w:szCs w:val="28"/>
          <w:lang w:val="ru-RU"/>
        </w:rPr>
        <w:lastRenderedPageBreak/>
        <w:t xml:space="preserve">Приложение </w:t>
      </w:r>
      <w:r w:rsidRPr="009F43B0">
        <w:rPr>
          <w:rStyle w:val="a3"/>
          <w:rFonts w:cs="Times New Roman"/>
          <w:b w:val="0"/>
          <w:bCs/>
          <w:sz w:val="28"/>
          <w:szCs w:val="28"/>
        </w:rPr>
        <w:t>N </w:t>
      </w:r>
      <w:r w:rsidRPr="009F43B0">
        <w:rPr>
          <w:rStyle w:val="a3"/>
          <w:rFonts w:cs="Times New Roman"/>
          <w:b w:val="0"/>
          <w:bCs/>
          <w:sz w:val="28"/>
          <w:szCs w:val="28"/>
          <w:lang w:val="ru-RU"/>
        </w:rPr>
        <w:t>3</w:t>
      </w:r>
    </w:p>
    <w:p w:rsidR="00491137" w:rsidRPr="009F43B0" w:rsidRDefault="0049113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  <w:r w:rsidRPr="009F43B0">
        <w:rPr>
          <w:rStyle w:val="a3"/>
          <w:rFonts w:cs="Times New Roman"/>
          <w:b w:val="0"/>
          <w:bCs/>
          <w:sz w:val="28"/>
          <w:szCs w:val="28"/>
          <w:lang w:val="ru-RU"/>
        </w:rPr>
        <w:t xml:space="preserve">к муниципальной программе </w:t>
      </w:r>
    </w:p>
    <w:p w:rsidR="00491137" w:rsidRPr="009F43B0" w:rsidRDefault="00491137" w:rsidP="00491137">
      <w:pPr>
        <w:ind w:firstLine="698"/>
        <w:jc w:val="right"/>
        <w:rPr>
          <w:rFonts w:cs="Times New Roman"/>
          <w:sz w:val="28"/>
          <w:szCs w:val="28"/>
          <w:lang w:val="ru-RU"/>
        </w:rPr>
      </w:pPr>
      <w:r w:rsidRPr="009F43B0">
        <w:rPr>
          <w:rStyle w:val="a3"/>
          <w:rFonts w:cs="Times New Roman"/>
          <w:b w:val="0"/>
          <w:bCs/>
          <w:sz w:val="28"/>
          <w:szCs w:val="28"/>
          <w:lang w:val="ru-RU"/>
        </w:rPr>
        <w:t>«Доступная среда на 2015-2019 годы»</w:t>
      </w:r>
    </w:p>
    <w:p w:rsidR="00491137" w:rsidRPr="008A2729" w:rsidRDefault="00491137" w:rsidP="00491137">
      <w:pPr>
        <w:rPr>
          <w:rFonts w:cs="Times New Roman"/>
          <w:sz w:val="22"/>
          <w:szCs w:val="22"/>
          <w:lang w:val="ru-RU"/>
        </w:rPr>
      </w:pPr>
    </w:p>
    <w:p w:rsidR="00491137" w:rsidRPr="008A2729" w:rsidRDefault="00491137" w:rsidP="00491137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000000"/>
        </w:rPr>
      </w:pPr>
      <w:r w:rsidRPr="008A2729">
        <w:rPr>
          <w:rStyle w:val="a3"/>
          <w:rFonts w:ascii="Times New Roman" w:hAnsi="Times New Roman" w:cs="Times New Roman"/>
          <w:b w:val="0"/>
          <w:bCs/>
          <w:color w:val="000000"/>
        </w:rPr>
        <w:t>Форма</w:t>
      </w:r>
    </w:p>
    <w:p w:rsidR="00491137" w:rsidRPr="008A2729" w:rsidRDefault="00491137" w:rsidP="00491137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000000"/>
        </w:rPr>
      </w:pPr>
      <w:r w:rsidRPr="008A2729">
        <w:rPr>
          <w:rStyle w:val="a3"/>
          <w:rFonts w:ascii="Times New Roman" w:hAnsi="Times New Roman" w:cs="Times New Roman"/>
          <w:b w:val="0"/>
          <w:bCs/>
          <w:color w:val="000000"/>
        </w:rPr>
        <w:t>оперативного (годового) отчета о выполнении</w:t>
      </w:r>
    </w:p>
    <w:p w:rsidR="00491137" w:rsidRPr="008A2729" w:rsidRDefault="00491137" w:rsidP="00491137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000000"/>
        </w:rPr>
      </w:pPr>
      <w:r w:rsidRPr="008A2729">
        <w:rPr>
          <w:rStyle w:val="a3"/>
          <w:rFonts w:ascii="Times New Roman" w:hAnsi="Times New Roman" w:cs="Times New Roman"/>
          <w:b w:val="0"/>
          <w:bCs/>
          <w:color w:val="000000"/>
        </w:rPr>
        <w:t>муниципальной программы Серебряно-Прудского муниципального района Московской области</w:t>
      </w:r>
    </w:p>
    <w:p w:rsidR="00491137" w:rsidRPr="008A2729" w:rsidRDefault="00491137" w:rsidP="00491137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000000"/>
        </w:rPr>
      </w:pPr>
      <w:r w:rsidRPr="008A2729">
        <w:rPr>
          <w:rStyle w:val="a3"/>
          <w:rFonts w:ascii="Times New Roman" w:hAnsi="Times New Roman" w:cs="Times New Roman"/>
          <w:b w:val="0"/>
          <w:bCs/>
          <w:color w:val="000000"/>
        </w:rPr>
        <w:t>«Доступная среда на 2015-2019 годы»</w:t>
      </w:r>
    </w:p>
    <w:p w:rsidR="00491137" w:rsidRPr="008A2729" w:rsidRDefault="00491137" w:rsidP="00491137">
      <w:pPr>
        <w:pStyle w:val="a5"/>
        <w:jc w:val="center"/>
        <w:rPr>
          <w:rFonts w:cs="Times New Roman"/>
        </w:rPr>
      </w:pPr>
      <w:r w:rsidRPr="008A2729">
        <w:rPr>
          <w:rStyle w:val="a3"/>
          <w:rFonts w:ascii="Times New Roman" w:hAnsi="Times New Roman" w:cs="Times New Roman"/>
          <w:b w:val="0"/>
          <w:bCs/>
          <w:color w:val="000000"/>
        </w:rPr>
        <w:t>за январь - _____________ 20__ года</w:t>
      </w:r>
    </w:p>
    <w:p w:rsidR="00491137" w:rsidRPr="008A2729" w:rsidRDefault="00491137" w:rsidP="00491137">
      <w:pPr>
        <w:jc w:val="center"/>
        <w:rPr>
          <w:rFonts w:cs="Times New Roman"/>
          <w:sz w:val="22"/>
          <w:szCs w:val="22"/>
          <w:lang w:val="ru-RU"/>
        </w:rPr>
      </w:pPr>
    </w:p>
    <w:p w:rsidR="00491137" w:rsidRDefault="00491137" w:rsidP="0049113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Муниципальный заказчик ________________________________________________</w:t>
      </w:r>
    </w:p>
    <w:p w:rsidR="00491137" w:rsidRDefault="00491137" w:rsidP="00491137">
      <w:pPr>
        <w:pStyle w:val="a5"/>
        <w:rPr>
          <w:rFonts w:cs="Times New Roman"/>
        </w:rPr>
      </w:pPr>
      <w:r>
        <w:rPr>
          <w:rFonts w:ascii="Times New Roman" w:hAnsi="Times New Roman" w:cs="Times New Roman"/>
        </w:rPr>
        <w:t>Источник финансирования _________________________________________________</w:t>
      </w:r>
    </w:p>
    <w:p w:rsidR="00491137" w:rsidRDefault="00491137" w:rsidP="00491137">
      <w:pPr>
        <w:rPr>
          <w:rFonts w:cs="Times New Roman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00"/>
        <w:gridCol w:w="2100"/>
        <w:gridCol w:w="2100"/>
        <w:gridCol w:w="4480"/>
        <w:gridCol w:w="1990"/>
      </w:tblGrid>
      <w:tr w:rsidR="00491137" w:rsidTr="00F55D89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 на 20__ год (тыс. руб.)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Выполнено</w:t>
            </w:r>
          </w:p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(тыс. руб.)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Pr="003530F0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30F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Степень и результаты выполнения мероприятия в соответствии с перечнем стандартных процедур, указанных в графе 3 </w:t>
            </w:r>
            <w:hyperlink w:anchor="sub_15000" w:history="1">
              <w:r w:rsidRPr="003530F0">
                <w:rPr>
                  <w:rStyle w:val="a4"/>
                  <w:rFonts w:ascii="Times New Roman" w:hAnsi="Times New Roman"/>
                  <w:color w:val="000000"/>
                </w:rPr>
                <w:t>приложения № 5</w:t>
              </w:r>
            </w:hyperlink>
            <w:r w:rsidRPr="003530F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 Порядку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Профинансировано</w:t>
            </w:r>
          </w:p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(тыс. руб.)</w:t>
            </w:r>
          </w:p>
        </w:tc>
      </w:tr>
      <w:tr w:rsidR="00491137" w:rsidTr="00F55D89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491137" w:rsidTr="00F55D89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подпрограммы 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подпрограммы 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муниципальной программы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91137" w:rsidRDefault="00491137" w:rsidP="00491137"/>
    <w:p w:rsidR="00491137" w:rsidRDefault="00491137" w:rsidP="00491137">
      <w:pPr>
        <w:pStyle w:val="a5"/>
        <w:rPr>
          <w:rFonts w:cs="Times New Roman"/>
        </w:rPr>
      </w:pPr>
      <w:r>
        <w:rPr>
          <w:rFonts w:ascii="Times New Roman" w:hAnsi="Times New Roman" w:cs="Times New Roman"/>
        </w:rPr>
        <w:t>Руководитель                                          Подпись</w:t>
      </w:r>
    </w:p>
    <w:p w:rsidR="00491137" w:rsidRDefault="00491137" w:rsidP="00491137">
      <w:pPr>
        <w:rPr>
          <w:rFonts w:cs="Times New Roman"/>
          <w:sz w:val="22"/>
          <w:szCs w:val="22"/>
        </w:rPr>
      </w:pPr>
    </w:p>
    <w:p w:rsidR="00491137" w:rsidRDefault="00491137" w:rsidP="00491137">
      <w:pPr>
        <w:pStyle w:val="a5"/>
      </w:pPr>
      <w:r>
        <w:rPr>
          <w:rStyle w:val="a3"/>
          <w:rFonts w:ascii="Times New Roman" w:hAnsi="Times New Roman" w:cs="Times New Roman"/>
          <w:bCs/>
        </w:rPr>
        <w:t xml:space="preserve">Примечание. </w:t>
      </w:r>
      <w:r>
        <w:rPr>
          <w:rFonts w:ascii="Times New Roman" w:hAnsi="Times New Roman" w:cs="Times New Roman"/>
        </w:rPr>
        <w:t xml:space="preserve"> В графе 3 указывается стоимость выполненных программных мероприятий в тыс. руб.</w:t>
      </w:r>
    </w:p>
    <w:p w:rsidR="00491137" w:rsidRDefault="00491137" w:rsidP="00491137">
      <w:pPr>
        <w:rPr>
          <w:lang w:val="ru-RU"/>
        </w:rPr>
      </w:pPr>
    </w:p>
    <w:p w:rsidR="00491137" w:rsidRDefault="00491137" w:rsidP="00491137">
      <w:pPr>
        <w:rPr>
          <w:lang w:val="ru-RU"/>
        </w:rPr>
      </w:pPr>
    </w:p>
    <w:p w:rsidR="00491137" w:rsidRDefault="00491137" w:rsidP="00491137">
      <w:pPr>
        <w:rPr>
          <w:lang w:val="ru-RU"/>
        </w:rPr>
      </w:pPr>
    </w:p>
    <w:p w:rsidR="00491137" w:rsidRDefault="00491137" w:rsidP="00491137">
      <w:pPr>
        <w:rPr>
          <w:lang w:val="ru-RU"/>
        </w:rPr>
      </w:pPr>
    </w:p>
    <w:p w:rsidR="00491137" w:rsidRDefault="00491137" w:rsidP="00491137">
      <w:pPr>
        <w:rPr>
          <w:lang w:val="ru-RU"/>
        </w:rPr>
      </w:pPr>
    </w:p>
    <w:p w:rsidR="00491137" w:rsidRDefault="00491137" w:rsidP="00491137">
      <w:pPr>
        <w:rPr>
          <w:lang w:val="ru-RU"/>
        </w:rPr>
      </w:pPr>
    </w:p>
    <w:p w:rsidR="00491137" w:rsidRPr="008A2729" w:rsidRDefault="00491137" w:rsidP="00491137">
      <w:pPr>
        <w:ind w:firstLine="698"/>
        <w:jc w:val="right"/>
        <w:rPr>
          <w:rStyle w:val="a3"/>
          <w:rFonts w:cs="Times New Roman"/>
          <w:b w:val="0"/>
          <w:bCs/>
          <w:sz w:val="28"/>
          <w:szCs w:val="28"/>
          <w:lang w:val="ru-RU"/>
        </w:rPr>
      </w:pPr>
      <w:bookmarkStart w:id="3" w:name="sub_18000"/>
      <w:r w:rsidRPr="008A2729">
        <w:rPr>
          <w:rStyle w:val="a3"/>
          <w:rFonts w:cs="Times New Roman"/>
          <w:b w:val="0"/>
          <w:bCs/>
          <w:sz w:val="28"/>
          <w:szCs w:val="28"/>
          <w:lang w:val="ru-RU"/>
        </w:rPr>
        <w:lastRenderedPageBreak/>
        <w:t xml:space="preserve">Приложение </w:t>
      </w:r>
      <w:r w:rsidRPr="008A2729">
        <w:rPr>
          <w:rStyle w:val="a3"/>
          <w:rFonts w:cs="Times New Roman"/>
          <w:b w:val="0"/>
          <w:bCs/>
          <w:szCs w:val="28"/>
        </w:rPr>
        <w:t>N </w:t>
      </w:r>
      <w:r w:rsidRPr="008A2729">
        <w:rPr>
          <w:rStyle w:val="a3"/>
          <w:rFonts w:cs="Times New Roman"/>
          <w:b w:val="0"/>
          <w:bCs/>
          <w:szCs w:val="28"/>
          <w:lang w:val="ru-RU"/>
        </w:rPr>
        <w:t>4</w:t>
      </w:r>
    </w:p>
    <w:bookmarkEnd w:id="3"/>
    <w:p w:rsidR="00491137" w:rsidRPr="008A2729" w:rsidRDefault="00491137" w:rsidP="00491137">
      <w:pPr>
        <w:ind w:firstLine="698"/>
        <w:jc w:val="right"/>
        <w:rPr>
          <w:rStyle w:val="a3"/>
          <w:rFonts w:cs="Times New Roman"/>
          <w:b w:val="0"/>
          <w:bCs/>
          <w:szCs w:val="28"/>
          <w:lang w:val="ru-RU"/>
        </w:rPr>
      </w:pPr>
      <w:r w:rsidRPr="008A2729">
        <w:rPr>
          <w:rStyle w:val="a3"/>
          <w:rFonts w:cs="Times New Roman"/>
          <w:b w:val="0"/>
          <w:bCs/>
          <w:sz w:val="28"/>
          <w:szCs w:val="28"/>
          <w:lang w:val="ru-RU"/>
        </w:rPr>
        <w:t xml:space="preserve">к муниципальной программе </w:t>
      </w:r>
    </w:p>
    <w:p w:rsidR="00491137" w:rsidRPr="008A2729" w:rsidRDefault="00491137" w:rsidP="00491137">
      <w:pPr>
        <w:ind w:firstLine="698"/>
        <w:jc w:val="right"/>
        <w:rPr>
          <w:rFonts w:cs="Times New Roman"/>
          <w:sz w:val="22"/>
          <w:szCs w:val="22"/>
          <w:lang w:val="ru-RU"/>
        </w:rPr>
      </w:pPr>
      <w:r w:rsidRPr="008A2729">
        <w:rPr>
          <w:rStyle w:val="a3"/>
          <w:rFonts w:cs="Times New Roman"/>
          <w:b w:val="0"/>
          <w:bCs/>
          <w:szCs w:val="28"/>
          <w:lang w:val="ru-RU"/>
        </w:rPr>
        <w:t>«Доступная среда на 2015-2019 годы»</w:t>
      </w:r>
    </w:p>
    <w:p w:rsidR="00491137" w:rsidRPr="008A2729" w:rsidRDefault="00491137" w:rsidP="00491137">
      <w:pPr>
        <w:ind w:firstLine="698"/>
        <w:jc w:val="right"/>
        <w:rPr>
          <w:rFonts w:cs="Times New Roman"/>
          <w:sz w:val="22"/>
          <w:szCs w:val="22"/>
          <w:lang w:val="ru-RU"/>
        </w:rPr>
      </w:pPr>
    </w:p>
    <w:p w:rsidR="00491137" w:rsidRPr="00186277" w:rsidRDefault="00491137" w:rsidP="00491137">
      <w:pPr>
        <w:rPr>
          <w:rFonts w:cs="Times New Roman"/>
          <w:color w:val="000000"/>
          <w:sz w:val="28"/>
          <w:szCs w:val="28"/>
          <w:lang w:val="ru-RU"/>
        </w:rPr>
      </w:pPr>
    </w:p>
    <w:p w:rsidR="00491137" w:rsidRPr="00186277" w:rsidRDefault="00491137" w:rsidP="00491137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186277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Форма</w:t>
      </w:r>
    </w:p>
    <w:p w:rsidR="00491137" w:rsidRPr="00186277" w:rsidRDefault="00491137" w:rsidP="00491137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186277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оценки результатов реализации муниципальной программы</w:t>
      </w:r>
    </w:p>
    <w:p w:rsidR="00491137" w:rsidRPr="00186277" w:rsidRDefault="00491137" w:rsidP="00491137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186277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Серебряно-Прудского муниципального района Московской области</w:t>
      </w:r>
    </w:p>
    <w:p w:rsidR="00491137" w:rsidRPr="00186277" w:rsidRDefault="00491137" w:rsidP="00491137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186277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«Доступная среда на 2015-2019 годы»</w:t>
      </w:r>
    </w:p>
    <w:p w:rsidR="00491137" w:rsidRPr="00186277" w:rsidRDefault="00491137" w:rsidP="00491137">
      <w:pPr>
        <w:pStyle w:val="a5"/>
        <w:jc w:val="center"/>
        <w:rPr>
          <w:rFonts w:cs="Times New Roman"/>
          <w:sz w:val="28"/>
          <w:szCs w:val="28"/>
        </w:rPr>
      </w:pPr>
      <w:r w:rsidRPr="00186277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за 20___ год</w:t>
      </w:r>
    </w:p>
    <w:p w:rsidR="00491137" w:rsidRPr="008A2729" w:rsidRDefault="00491137" w:rsidP="00491137">
      <w:pPr>
        <w:jc w:val="center"/>
        <w:rPr>
          <w:rFonts w:cs="Times New Roman"/>
          <w:sz w:val="22"/>
          <w:szCs w:val="22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2"/>
        <w:gridCol w:w="1862"/>
        <w:gridCol w:w="1596"/>
        <w:gridCol w:w="1197"/>
        <w:gridCol w:w="1463"/>
        <w:gridCol w:w="1197"/>
        <w:gridCol w:w="1995"/>
        <w:gridCol w:w="1330"/>
        <w:gridCol w:w="1596"/>
        <w:gridCol w:w="1197"/>
        <w:gridCol w:w="1360"/>
      </w:tblGrid>
      <w:tr w:rsidR="00491137" w:rsidTr="00F55D89"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Задачи, направленные на достижение цели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Планируемый объем финансирования на решение данной задачи (тыс. руб.)</w:t>
            </w:r>
          </w:p>
        </w:tc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Фактический объем финансирования на решение данной задачи (тыс. руб.)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Планируемое значение показателя на 20___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Достигнутое значение показателя за 20___</w:t>
            </w:r>
          </w:p>
        </w:tc>
      </w:tr>
      <w:tr w:rsidR="00491137" w:rsidTr="00F55D89"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Московской области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Другие источники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Московской области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другие источники</w:t>
            </w:r>
          </w:p>
        </w:tc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491137" w:rsidTr="00F55D89"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1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1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2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1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Показатель 2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91137" w:rsidRDefault="00491137" w:rsidP="00491137"/>
    <w:p w:rsidR="00491137" w:rsidRDefault="00491137" w:rsidP="00491137">
      <w:pPr>
        <w:pStyle w:val="a5"/>
        <w:rPr>
          <w:rFonts w:cs="Times New Roman"/>
        </w:rPr>
      </w:pPr>
      <w:r>
        <w:rPr>
          <w:rFonts w:ascii="Times New Roman" w:hAnsi="Times New Roman" w:cs="Times New Roman"/>
        </w:rPr>
        <w:t>Руководитель                                         Подпись</w:t>
      </w:r>
    </w:p>
    <w:p w:rsidR="00491137" w:rsidRDefault="00491137" w:rsidP="00491137">
      <w:pPr>
        <w:rPr>
          <w:rFonts w:cs="Times New Roman"/>
          <w:sz w:val="22"/>
          <w:szCs w:val="22"/>
        </w:rPr>
      </w:pPr>
    </w:p>
    <w:p w:rsidR="00491137" w:rsidRDefault="00491137" w:rsidP="00491137">
      <w:pPr>
        <w:ind w:firstLine="698"/>
        <w:jc w:val="right"/>
      </w:pPr>
      <w:bookmarkStart w:id="4" w:name="sub_19000"/>
    </w:p>
    <w:p w:rsidR="00491137" w:rsidRDefault="00491137" w:rsidP="00491137">
      <w:pPr>
        <w:ind w:firstLine="698"/>
        <w:jc w:val="right"/>
      </w:pPr>
    </w:p>
    <w:p w:rsidR="00491137" w:rsidRDefault="00491137" w:rsidP="00491137">
      <w:pPr>
        <w:ind w:firstLine="698"/>
        <w:jc w:val="right"/>
      </w:pPr>
    </w:p>
    <w:p w:rsidR="00491137" w:rsidRDefault="00491137" w:rsidP="00491137">
      <w:pPr>
        <w:ind w:firstLine="698"/>
        <w:jc w:val="right"/>
      </w:pPr>
    </w:p>
    <w:p w:rsidR="00491137" w:rsidRDefault="00491137" w:rsidP="00491137">
      <w:pPr>
        <w:ind w:firstLine="698"/>
        <w:jc w:val="right"/>
      </w:pPr>
    </w:p>
    <w:p w:rsidR="00491137" w:rsidRPr="008A2729" w:rsidRDefault="00491137" w:rsidP="00491137">
      <w:pPr>
        <w:ind w:firstLine="698"/>
        <w:jc w:val="right"/>
        <w:rPr>
          <w:rStyle w:val="a3"/>
          <w:rFonts w:cs="Times New Roman"/>
          <w:b w:val="0"/>
          <w:bCs/>
          <w:szCs w:val="28"/>
          <w:lang w:val="ru-RU"/>
        </w:rPr>
      </w:pPr>
      <w:r w:rsidRPr="008A2729">
        <w:rPr>
          <w:rStyle w:val="a3"/>
          <w:rFonts w:cs="Times New Roman"/>
          <w:b w:val="0"/>
          <w:bCs/>
          <w:sz w:val="28"/>
          <w:szCs w:val="28"/>
          <w:lang w:val="ru-RU"/>
        </w:rPr>
        <w:lastRenderedPageBreak/>
        <w:t xml:space="preserve">Приложение </w:t>
      </w:r>
      <w:r w:rsidRPr="008A2729">
        <w:rPr>
          <w:rStyle w:val="a3"/>
          <w:rFonts w:cs="Times New Roman"/>
          <w:b w:val="0"/>
          <w:bCs/>
          <w:szCs w:val="28"/>
        </w:rPr>
        <w:t>N </w:t>
      </w:r>
      <w:bookmarkEnd w:id="4"/>
      <w:r w:rsidRPr="008A2729">
        <w:rPr>
          <w:rStyle w:val="a3"/>
          <w:rFonts w:cs="Times New Roman"/>
          <w:b w:val="0"/>
          <w:bCs/>
          <w:szCs w:val="28"/>
          <w:lang w:val="ru-RU"/>
        </w:rPr>
        <w:t>5</w:t>
      </w:r>
    </w:p>
    <w:p w:rsidR="00491137" w:rsidRPr="008A2729" w:rsidRDefault="00491137" w:rsidP="00491137">
      <w:pPr>
        <w:ind w:firstLine="698"/>
        <w:jc w:val="right"/>
        <w:rPr>
          <w:rStyle w:val="a3"/>
          <w:rFonts w:cs="Times New Roman"/>
          <w:b w:val="0"/>
          <w:bCs/>
          <w:szCs w:val="28"/>
          <w:lang w:val="ru-RU"/>
        </w:rPr>
      </w:pPr>
      <w:r w:rsidRPr="008A2729">
        <w:rPr>
          <w:rStyle w:val="a3"/>
          <w:rFonts w:cs="Times New Roman"/>
          <w:b w:val="0"/>
          <w:bCs/>
          <w:szCs w:val="28"/>
          <w:lang w:val="ru-RU"/>
        </w:rPr>
        <w:t xml:space="preserve">к муниципальной программе </w:t>
      </w:r>
    </w:p>
    <w:p w:rsidR="00491137" w:rsidRPr="008A2729" w:rsidRDefault="00491137" w:rsidP="00491137">
      <w:pPr>
        <w:ind w:firstLine="698"/>
        <w:jc w:val="right"/>
        <w:rPr>
          <w:rFonts w:cs="Times New Roman"/>
          <w:sz w:val="22"/>
          <w:szCs w:val="22"/>
          <w:lang w:val="ru-RU"/>
        </w:rPr>
      </w:pPr>
      <w:r w:rsidRPr="008A2729">
        <w:rPr>
          <w:rStyle w:val="a3"/>
          <w:rFonts w:cs="Times New Roman"/>
          <w:b w:val="0"/>
          <w:bCs/>
          <w:szCs w:val="28"/>
          <w:lang w:val="ru-RU"/>
        </w:rPr>
        <w:t>«Доступная среда на 2015-2019 годы»</w:t>
      </w:r>
    </w:p>
    <w:p w:rsidR="00491137" w:rsidRPr="008A2729" w:rsidRDefault="00491137" w:rsidP="00491137">
      <w:pPr>
        <w:ind w:firstLine="698"/>
        <w:jc w:val="right"/>
        <w:rPr>
          <w:rFonts w:cs="Times New Roman"/>
          <w:sz w:val="22"/>
          <w:szCs w:val="22"/>
          <w:lang w:val="ru-RU"/>
        </w:rPr>
      </w:pPr>
    </w:p>
    <w:p w:rsidR="00491137" w:rsidRPr="008A2729" w:rsidRDefault="00491137" w:rsidP="00491137">
      <w:pPr>
        <w:rPr>
          <w:rFonts w:cs="Times New Roman"/>
          <w:color w:val="000000"/>
          <w:sz w:val="22"/>
          <w:szCs w:val="22"/>
          <w:lang w:val="ru-RU"/>
        </w:rPr>
      </w:pPr>
    </w:p>
    <w:p w:rsidR="00491137" w:rsidRPr="00186277" w:rsidRDefault="00491137" w:rsidP="00491137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186277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Форма</w:t>
      </w:r>
    </w:p>
    <w:p w:rsidR="00491137" w:rsidRPr="00186277" w:rsidRDefault="00491137" w:rsidP="00491137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186277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итогового отчета о выполнении муниципальной программы</w:t>
      </w:r>
    </w:p>
    <w:p w:rsidR="00491137" w:rsidRPr="00186277" w:rsidRDefault="00491137" w:rsidP="00491137">
      <w:pPr>
        <w:pStyle w:val="a5"/>
        <w:jc w:val="center"/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186277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Серебряно-Прудского муниципального района Московской области</w:t>
      </w:r>
    </w:p>
    <w:p w:rsidR="00491137" w:rsidRPr="00186277" w:rsidRDefault="00491137" w:rsidP="00491137">
      <w:pPr>
        <w:pStyle w:val="a5"/>
        <w:jc w:val="center"/>
        <w:rPr>
          <w:rFonts w:cs="Times New Roman"/>
          <w:color w:val="000000"/>
          <w:sz w:val="28"/>
          <w:szCs w:val="28"/>
        </w:rPr>
      </w:pPr>
      <w:r w:rsidRPr="00186277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«Доступная среда на 2015-2019 годы»</w:t>
      </w:r>
    </w:p>
    <w:p w:rsidR="00491137" w:rsidRDefault="00491137" w:rsidP="00491137">
      <w:pPr>
        <w:rPr>
          <w:rFonts w:cs="Times New Roman"/>
          <w:color w:val="000000"/>
          <w:sz w:val="22"/>
          <w:szCs w:val="22"/>
          <w:lang w:val="ru-RU"/>
        </w:rPr>
      </w:pPr>
    </w:p>
    <w:p w:rsidR="00491137" w:rsidRDefault="00491137" w:rsidP="00491137">
      <w:pPr>
        <w:pStyle w:val="a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Муниципальный заказчик ________________________________________________</w:t>
      </w:r>
    </w:p>
    <w:p w:rsidR="00491137" w:rsidRDefault="00491137" w:rsidP="00491137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Источник финансирования _________________________________________________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0"/>
        <w:gridCol w:w="1820"/>
        <w:gridCol w:w="1960"/>
        <w:gridCol w:w="1820"/>
        <w:gridCol w:w="1820"/>
        <w:gridCol w:w="1540"/>
        <w:gridCol w:w="1400"/>
        <w:gridCol w:w="1680"/>
        <w:gridCol w:w="1400"/>
        <w:gridCol w:w="1290"/>
      </w:tblGrid>
      <w:tr w:rsidR="00491137" w:rsidTr="00F55D89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7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20___ - 20___ годы</w:t>
            </w:r>
          </w:p>
        </w:tc>
        <w:tc>
          <w:tcPr>
            <w:tcW w:w="5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491137" w:rsidTr="00F55D89"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 по муниципальной программе</w:t>
            </w:r>
          </w:p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(тыс. руб.)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предусмотренный бюджетом Московской области (тыс. руб.)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Профинансировано</w:t>
            </w:r>
          </w:p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(тыс. руб.)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Выполнено</w:t>
            </w:r>
          </w:p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(тыс. руб.)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 по муниципальной программе (тыс. руб.)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предусмотренный бюджетом Московской области</w:t>
            </w:r>
          </w:p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(тыс. руб.)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Профинансировано</w:t>
            </w:r>
          </w:p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(тыс. руб.)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Выполнено</w:t>
            </w:r>
          </w:p>
          <w:p w:rsidR="00491137" w:rsidRDefault="00491137" w:rsidP="00F55D89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(тыс. руб.)</w:t>
            </w:r>
          </w:p>
        </w:tc>
      </w:tr>
      <w:tr w:rsidR="00491137" w:rsidTr="00F55D8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подпрограммы 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подпрограммы 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1137" w:rsidTr="00F55D8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137" w:rsidRDefault="00491137" w:rsidP="00F55D89">
            <w:pPr>
              <w:pStyle w:val="a7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91137" w:rsidRDefault="00491137" w:rsidP="00491137"/>
    <w:p w:rsidR="00491137" w:rsidRDefault="00491137" w:rsidP="00491137">
      <w:pPr>
        <w:pStyle w:val="a5"/>
        <w:rPr>
          <w:rStyle w:val="a3"/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Руководитель                                      Подпись</w:t>
      </w:r>
    </w:p>
    <w:p w:rsidR="00491137" w:rsidRDefault="00491137" w:rsidP="00491137">
      <w:pPr>
        <w:pStyle w:val="a5"/>
        <w:rPr>
          <w:rFonts w:cs="Times New Roman"/>
        </w:rPr>
      </w:pPr>
      <w:r>
        <w:rPr>
          <w:rStyle w:val="a3"/>
          <w:rFonts w:ascii="Times New Roman" w:hAnsi="Times New Roman" w:cs="Times New Roman"/>
          <w:bCs/>
        </w:rPr>
        <w:t>Примечание.</w:t>
      </w:r>
      <w:r>
        <w:rPr>
          <w:rFonts w:ascii="Times New Roman" w:hAnsi="Times New Roman" w:cs="Times New Roman"/>
        </w:rPr>
        <w:t xml:space="preserve"> </w:t>
      </w:r>
      <w:r w:rsidR="009F43B0">
        <w:rPr>
          <w:rFonts w:ascii="Times New Roman" w:hAnsi="Times New Roman" w:cs="Times New Roman"/>
        </w:rPr>
        <w:t>Форма заполняется</w:t>
      </w:r>
      <w:r>
        <w:rPr>
          <w:rFonts w:ascii="Times New Roman" w:hAnsi="Times New Roman" w:cs="Times New Roman"/>
        </w:rPr>
        <w:t xml:space="preserve"> по </w:t>
      </w:r>
      <w:r w:rsidR="009F43B0">
        <w:rPr>
          <w:rFonts w:ascii="Times New Roman" w:hAnsi="Times New Roman" w:cs="Times New Roman"/>
        </w:rPr>
        <w:t>каждому источнику финансирования</w:t>
      </w:r>
      <w:r>
        <w:rPr>
          <w:rFonts w:ascii="Times New Roman" w:hAnsi="Times New Roman" w:cs="Times New Roman"/>
        </w:rPr>
        <w:t xml:space="preserve"> отдельно по годам реализации муниципальной программы.</w:t>
      </w:r>
    </w:p>
    <w:p w:rsidR="00491137" w:rsidRPr="008A2729" w:rsidRDefault="00491137" w:rsidP="00491137">
      <w:pPr>
        <w:rPr>
          <w:rFonts w:cs="Times New Roman"/>
          <w:sz w:val="22"/>
          <w:szCs w:val="22"/>
          <w:lang w:val="ru-RU"/>
        </w:rPr>
      </w:pPr>
    </w:p>
    <w:p w:rsidR="00491137" w:rsidRPr="008A2729" w:rsidRDefault="00491137" w:rsidP="00491137">
      <w:pPr>
        <w:ind w:firstLine="698"/>
        <w:jc w:val="right"/>
        <w:rPr>
          <w:lang w:val="ru-RU"/>
        </w:rPr>
      </w:pPr>
      <w:bookmarkStart w:id="5" w:name="sub_100000"/>
    </w:p>
    <w:p w:rsidR="00491137" w:rsidRPr="008A2729" w:rsidRDefault="00491137" w:rsidP="00491137">
      <w:pPr>
        <w:ind w:firstLine="698"/>
        <w:jc w:val="right"/>
        <w:rPr>
          <w:lang w:val="ru-RU"/>
        </w:rPr>
      </w:pPr>
    </w:p>
    <w:p w:rsidR="00491137" w:rsidRPr="008A2729" w:rsidRDefault="00491137" w:rsidP="00491137">
      <w:pPr>
        <w:ind w:firstLine="698"/>
        <w:jc w:val="right"/>
        <w:rPr>
          <w:rStyle w:val="a3"/>
          <w:rFonts w:cs="Times New Roman"/>
          <w:b w:val="0"/>
          <w:bCs/>
          <w:szCs w:val="28"/>
          <w:lang w:val="ru-RU"/>
        </w:rPr>
      </w:pPr>
      <w:r w:rsidRPr="008A2729">
        <w:rPr>
          <w:rStyle w:val="a3"/>
          <w:rFonts w:cs="Times New Roman"/>
          <w:b w:val="0"/>
          <w:bCs/>
          <w:sz w:val="28"/>
          <w:szCs w:val="28"/>
          <w:lang w:val="ru-RU"/>
        </w:rPr>
        <w:t>Приложение №</w:t>
      </w:r>
      <w:r w:rsidRPr="008A2729">
        <w:rPr>
          <w:rStyle w:val="a3"/>
          <w:rFonts w:cs="Times New Roman"/>
          <w:b w:val="0"/>
          <w:bCs/>
          <w:szCs w:val="28"/>
        </w:rPr>
        <w:t> </w:t>
      </w:r>
      <w:bookmarkEnd w:id="5"/>
      <w:r w:rsidRPr="008A2729">
        <w:rPr>
          <w:rStyle w:val="a3"/>
          <w:rFonts w:cs="Times New Roman"/>
          <w:b w:val="0"/>
          <w:bCs/>
          <w:szCs w:val="28"/>
          <w:lang w:val="ru-RU"/>
        </w:rPr>
        <w:t>6</w:t>
      </w:r>
    </w:p>
    <w:p w:rsidR="00491137" w:rsidRPr="008A2729" w:rsidRDefault="00491137" w:rsidP="00491137">
      <w:pPr>
        <w:ind w:firstLine="698"/>
        <w:jc w:val="right"/>
        <w:rPr>
          <w:rStyle w:val="a3"/>
          <w:rFonts w:cs="Times New Roman"/>
          <w:b w:val="0"/>
          <w:bCs/>
          <w:szCs w:val="28"/>
          <w:lang w:val="ru-RU"/>
        </w:rPr>
      </w:pPr>
      <w:r w:rsidRPr="008A2729">
        <w:rPr>
          <w:rStyle w:val="a3"/>
          <w:rFonts w:cs="Times New Roman"/>
          <w:b w:val="0"/>
          <w:bCs/>
          <w:szCs w:val="28"/>
          <w:lang w:val="ru-RU"/>
        </w:rPr>
        <w:t xml:space="preserve">к муниципальной программе </w:t>
      </w:r>
    </w:p>
    <w:p w:rsidR="00491137" w:rsidRPr="008A2729" w:rsidRDefault="00491137" w:rsidP="00491137">
      <w:pPr>
        <w:ind w:firstLine="698"/>
        <w:jc w:val="right"/>
        <w:rPr>
          <w:rFonts w:cs="Times New Roman"/>
          <w:sz w:val="22"/>
          <w:szCs w:val="22"/>
          <w:lang w:val="ru-RU"/>
        </w:rPr>
      </w:pPr>
      <w:r w:rsidRPr="008A2729">
        <w:rPr>
          <w:rStyle w:val="a3"/>
          <w:rFonts w:cs="Times New Roman"/>
          <w:b w:val="0"/>
          <w:bCs/>
          <w:szCs w:val="28"/>
          <w:lang w:val="ru-RU"/>
        </w:rPr>
        <w:t>«Доступная среда на 2015-2019 годы»</w:t>
      </w:r>
    </w:p>
    <w:p w:rsidR="00491137" w:rsidRPr="008A2729" w:rsidRDefault="00491137" w:rsidP="00491137">
      <w:pPr>
        <w:ind w:firstLine="698"/>
        <w:jc w:val="right"/>
        <w:rPr>
          <w:rFonts w:cs="Times New Roman"/>
          <w:sz w:val="22"/>
          <w:szCs w:val="22"/>
          <w:lang w:val="ru-RU"/>
        </w:rPr>
      </w:pPr>
    </w:p>
    <w:p w:rsidR="00491137" w:rsidRPr="008A2729" w:rsidRDefault="00491137" w:rsidP="00491137">
      <w:pPr>
        <w:rPr>
          <w:rFonts w:cs="Times New Roman"/>
          <w:sz w:val="22"/>
          <w:szCs w:val="22"/>
          <w:lang w:val="ru-RU"/>
        </w:rPr>
      </w:pPr>
    </w:p>
    <w:p w:rsidR="00491137" w:rsidRPr="008A2729" w:rsidRDefault="00491137" w:rsidP="00491137">
      <w:pPr>
        <w:pStyle w:val="1"/>
        <w:jc w:val="center"/>
        <w:rPr>
          <w:rFonts w:cs="Times New Roman"/>
          <w:b w:val="0"/>
          <w:lang w:val="ru-RU"/>
        </w:rPr>
      </w:pPr>
      <w:r w:rsidRPr="008A2729">
        <w:rPr>
          <w:rFonts w:ascii="Times New Roman" w:hAnsi="Times New Roman" w:cs="Times New Roman"/>
          <w:b w:val="0"/>
          <w:color w:val="000000"/>
          <w:lang w:val="ru-RU"/>
        </w:rPr>
        <w:t>Методика</w:t>
      </w:r>
      <w:r w:rsidRPr="008A2729">
        <w:rPr>
          <w:rFonts w:ascii="Times New Roman" w:hAnsi="Times New Roman" w:cs="Times New Roman"/>
          <w:b w:val="0"/>
          <w:color w:val="000000"/>
          <w:lang w:val="ru-RU"/>
        </w:rPr>
        <w:br/>
        <w:t>оценки эффективности реализации муниципальной программы</w:t>
      </w: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Методика оценки эффективности реализации муниципальной программы определяет алгоритм оценки результативности и эффективности подпрограмм, входящих в состав муниципальной программы, в процессе и по итогам ее реализации.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 случае продолжения реализации в составе муниципальной программы мероприятий, начатых в рамках реализации долгосрочной целевой программы (программ) Серебряно-Прудского района Московской области, оценка эффективности реализации муниципальной программы осуществляется с учётом количественных и качественных целевых показателей на момент включения данного мероприятия (мероприятий) в муниципальную программу.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Эффективность реализации муниципальных программ определяется как оценка эффективности реализации каждой подпрограммы, входящей в ее состав.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Под результативностью понимается степень достижения запланированного уровня нефинансовых результатов реализации подпрограмм.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подпрограмм.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Для оценки результативности подпрограмм должны быть использованы плановые и фактические значения соответствующих целевых показателей.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Индекс результативности подпрограмм определяется по формулам: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ind w:firstLine="698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32"/>
          <w:szCs w:val="32"/>
          <w:lang w:val="ru-RU" w:eastAsia="ru-RU" w:bidi="ar-SA"/>
        </w:rPr>
        <w:drawing>
          <wp:inline distT="0" distB="0" distL="0" distR="0">
            <wp:extent cx="1095375" cy="3524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52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8"/>
          <w:szCs w:val="28"/>
          <w:lang w:val="ru-RU"/>
        </w:rPr>
        <w:t>, где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I</w:t>
      </w:r>
      <w:r>
        <w:rPr>
          <w:rFonts w:cs="Times New Roman"/>
          <w:sz w:val="28"/>
          <w:szCs w:val="28"/>
          <w:lang w:val="ru-RU"/>
        </w:rPr>
        <w:t>р - индекс результативности подпрограмм;</w:t>
      </w: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S</w:t>
      </w:r>
      <w:r>
        <w:rPr>
          <w:rFonts w:cs="Times New Roman"/>
          <w:sz w:val="28"/>
          <w:szCs w:val="28"/>
          <w:lang w:val="ru-RU"/>
        </w:rPr>
        <w:t xml:space="preserve"> - </w:t>
      </w:r>
      <w:proofErr w:type="gramStart"/>
      <w:r>
        <w:rPr>
          <w:rFonts w:cs="Times New Roman"/>
          <w:sz w:val="28"/>
          <w:szCs w:val="28"/>
          <w:lang w:val="ru-RU"/>
        </w:rPr>
        <w:t>соотношение</w:t>
      </w:r>
      <w:proofErr w:type="gramEnd"/>
      <w:r>
        <w:rPr>
          <w:rFonts w:cs="Times New Roman"/>
          <w:sz w:val="28"/>
          <w:szCs w:val="28"/>
          <w:lang w:val="ru-RU"/>
        </w:rPr>
        <w:t xml:space="preserve"> достигнутых и плановых результатов целевых значений показателей. </w:t>
      </w:r>
      <w:r w:rsidRPr="008A2729">
        <w:rPr>
          <w:rFonts w:cs="Times New Roman"/>
          <w:sz w:val="28"/>
          <w:szCs w:val="28"/>
          <w:lang w:val="ru-RU"/>
        </w:rPr>
        <w:t>Соотношение рассчитывается по формуле:</w:t>
      </w: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Pr="008A2729" w:rsidRDefault="00491137" w:rsidP="00491137">
      <w:pPr>
        <w:ind w:firstLine="698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09600" cy="228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729">
        <w:rPr>
          <w:rFonts w:eastAsia="Times New Roman" w:cs="Times New Roman"/>
          <w:sz w:val="28"/>
          <w:szCs w:val="28"/>
          <w:lang w:val="ru-RU"/>
        </w:rPr>
        <w:t xml:space="preserve"> </w:t>
      </w:r>
      <w:r w:rsidRPr="008A2729">
        <w:rPr>
          <w:rFonts w:cs="Times New Roman"/>
          <w:sz w:val="28"/>
          <w:szCs w:val="28"/>
          <w:lang w:val="ru-RU"/>
        </w:rPr>
        <w:t>-</w:t>
      </w: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 случае использования показателей, направленных на увеличение целевых значений;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ind w:firstLine="698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0960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-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 случае использования показателей, направленных на снижение целевых значений;</w:t>
      </w: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R</w:t>
      </w:r>
      <w:r>
        <w:rPr>
          <w:rFonts w:cs="Times New Roman"/>
          <w:sz w:val="28"/>
          <w:szCs w:val="28"/>
          <w:lang w:val="ru-RU"/>
        </w:rPr>
        <w:t>ф - достигнутый результат целевого значения показателя;</w:t>
      </w: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R</w:t>
      </w:r>
      <w:r>
        <w:rPr>
          <w:rFonts w:cs="Times New Roman"/>
          <w:sz w:val="28"/>
          <w:szCs w:val="28"/>
          <w:lang w:val="ru-RU"/>
        </w:rPr>
        <w:t>п - плановый результат целевого значения показателя;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M</w:t>
      </w:r>
      <w:r>
        <w:rPr>
          <w:rFonts w:cs="Times New Roman"/>
          <w:sz w:val="28"/>
          <w:szCs w:val="28"/>
          <w:lang w:val="ru-RU"/>
        </w:rPr>
        <w:t>п - весовое значение показателя (вес показателя), характеризующего подпрограмму. Вес показателя рассчитывается по формуле: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ind w:firstLine="698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2865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8"/>
          <w:szCs w:val="28"/>
          <w:lang w:val="ru-RU"/>
        </w:rPr>
        <w:t>, где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N</w:t>
      </w:r>
      <w:r>
        <w:rPr>
          <w:rFonts w:cs="Times New Roman"/>
          <w:sz w:val="28"/>
          <w:szCs w:val="28"/>
          <w:lang w:val="ru-RU"/>
        </w:rPr>
        <w:t xml:space="preserve"> - </w:t>
      </w:r>
      <w:proofErr w:type="gramStart"/>
      <w:r w:rsidR="009F43B0">
        <w:rPr>
          <w:rFonts w:cs="Times New Roman"/>
          <w:sz w:val="28"/>
          <w:szCs w:val="28"/>
          <w:lang w:val="ru-RU"/>
        </w:rPr>
        <w:t>общее</w:t>
      </w:r>
      <w:proofErr w:type="gramEnd"/>
      <w:r>
        <w:rPr>
          <w:rFonts w:cs="Times New Roman"/>
          <w:sz w:val="28"/>
          <w:szCs w:val="28"/>
          <w:lang w:val="ru-RU"/>
        </w:rPr>
        <w:t xml:space="preserve"> число показателей, характеризующих выполнение подпрограммы.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Под эффективностью понимается отношение затрат на достижение (фактических) нефинансовых результатов реализации подпрограмм к планируемым затратам подпрограмм.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Эффективность подпрограмм определяется по индексу эффективности.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Индекс эффективности подпрограмм определяется по формуле: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ind w:firstLine="698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1000125" cy="266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, где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I</w:t>
      </w:r>
      <w:r>
        <w:rPr>
          <w:rFonts w:cs="Times New Roman"/>
          <w:sz w:val="28"/>
          <w:szCs w:val="28"/>
          <w:lang w:val="ru-RU"/>
        </w:rPr>
        <w:t>э - индекс эффективности подпрограмм;</w:t>
      </w: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V</w:t>
      </w:r>
      <w:r>
        <w:rPr>
          <w:rFonts w:cs="Times New Roman"/>
          <w:sz w:val="28"/>
          <w:szCs w:val="28"/>
          <w:lang w:val="ru-RU"/>
        </w:rPr>
        <w:t>ф - объем фактического совокупного финансирования подпрограммы;</w:t>
      </w: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I</w:t>
      </w:r>
      <w:r>
        <w:rPr>
          <w:rFonts w:cs="Times New Roman"/>
          <w:sz w:val="28"/>
          <w:szCs w:val="28"/>
          <w:lang w:val="ru-RU"/>
        </w:rPr>
        <w:t>р - индекс результативности подпрограммы;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V</w:t>
      </w:r>
      <w:r>
        <w:rPr>
          <w:rFonts w:cs="Times New Roman"/>
          <w:sz w:val="28"/>
          <w:szCs w:val="28"/>
          <w:lang w:val="ru-RU"/>
        </w:rPr>
        <w:t>п - объем запланированного совокупного финансирования подпрограмм;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По итогам проведения анализа индекса эффективности дается качественная оценка эффективности реализации подпрограмм:</w:t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наименование индикатора - индекс эффективности подпрограмм (</w:t>
      </w:r>
      <w:r>
        <w:rPr>
          <w:rFonts w:cs="Times New Roman"/>
          <w:sz w:val="28"/>
          <w:szCs w:val="28"/>
        </w:rPr>
        <w:t>I</w:t>
      </w:r>
      <w:r>
        <w:rPr>
          <w:rFonts w:cs="Times New Roman"/>
          <w:sz w:val="28"/>
          <w:szCs w:val="28"/>
          <w:lang w:val="ru-RU"/>
        </w:rPr>
        <w:t>э);</w:t>
      </w: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диапазоны значений, характеризующие эффективность подпрограмм, перечислены ниже.</w:t>
      </w:r>
    </w:p>
    <w:p w:rsidR="00491137" w:rsidRDefault="00491137" w:rsidP="00491137">
      <w:pPr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Значение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показателя</w:t>
      </w:r>
      <w:proofErr w:type="spellEnd"/>
      <w:r>
        <w:rPr>
          <w:rFonts w:cs="Times New Roman"/>
          <w:sz w:val="28"/>
          <w:szCs w:val="28"/>
        </w:rPr>
        <w:t>:</w:t>
      </w:r>
    </w:p>
    <w:p w:rsidR="00491137" w:rsidRDefault="00491137" w:rsidP="00491137">
      <w:pPr>
        <w:rPr>
          <w:rFonts w:cs="Times New Roman"/>
          <w:sz w:val="28"/>
          <w:szCs w:val="28"/>
        </w:rPr>
      </w:pPr>
    </w:p>
    <w:p w:rsidR="00491137" w:rsidRDefault="00491137" w:rsidP="00491137">
      <w:pPr>
        <w:ind w:firstLine="698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71525" cy="228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137" w:rsidRDefault="00491137" w:rsidP="00491137">
      <w:pPr>
        <w:rPr>
          <w:rFonts w:cs="Times New Roman"/>
          <w:sz w:val="28"/>
          <w:szCs w:val="28"/>
        </w:rPr>
      </w:pP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Качественная оценка подпрограмм: высокий уровень эффективности.</w:t>
      </w:r>
    </w:p>
    <w:p w:rsidR="00491137" w:rsidRDefault="00491137" w:rsidP="00491137">
      <w:pPr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Значение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показателя</w:t>
      </w:r>
      <w:proofErr w:type="spellEnd"/>
      <w:r>
        <w:rPr>
          <w:rFonts w:cs="Times New Roman"/>
          <w:sz w:val="28"/>
          <w:szCs w:val="28"/>
        </w:rPr>
        <w:t>:</w:t>
      </w:r>
    </w:p>
    <w:p w:rsidR="00491137" w:rsidRDefault="00491137" w:rsidP="00491137">
      <w:pPr>
        <w:rPr>
          <w:rFonts w:cs="Times New Roman"/>
          <w:sz w:val="28"/>
          <w:szCs w:val="28"/>
        </w:rPr>
      </w:pPr>
    </w:p>
    <w:p w:rsidR="00491137" w:rsidRDefault="00491137" w:rsidP="00491137">
      <w:pPr>
        <w:ind w:firstLine="698"/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89535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137" w:rsidRDefault="00491137" w:rsidP="00491137">
      <w:pPr>
        <w:rPr>
          <w:rFonts w:cs="Times New Roman"/>
          <w:sz w:val="28"/>
          <w:szCs w:val="28"/>
        </w:rPr>
      </w:pPr>
    </w:p>
    <w:p w:rsidR="00491137" w:rsidRPr="008A2729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Качественная оценка подпрограммы: запланированный уровень эффективности.</w:t>
      </w:r>
    </w:p>
    <w:p w:rsidR="00491137" w:rsidRDefault="00491137" w:rsidP="00491137">
      <w:pPr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Значение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показателя</w:t>
      </w:r>
      <w:proofErr w:type="spellEnd"/>
      <w:r>
        <w:rPr>
          <w:rFonts w:cs="Times New Roman"/>
          <w:sz w:val="28"/>
          <w:szCs w:val="28"/>
        </w:rPr>
        <w:t>:</w:t>
      </w:r>
    </w:p>
    <w:p w:rsidR="00491137" w:rsidRDefault="00491137" w:rsidP="00491137">
      <w:pPr>
        <w:rPr>
          <w:rFonts w:cs="Times New Roman"/>
          <w:sz w:val="28"/>
          <w:szCs w:val="28"/>
        </w:rPr>
      </w:pPr>
    </w:p>
    <w:p w:rsidR="00491137" w:rsidRDefault="00491137" w:rsidP="00491137">
      <w:pPr>
        <w:ind w:firstLine="698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1435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137" w:rsidRDefault="00491137" w:rsidP="0049113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Качественная оценка подпрограммы: низкий уровень эффективности.</w:t>
      </w: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698"/>
        <w:jc w:val="right"/>
        <w:textAlignment w:val="auto"/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</w:pPr>
      <w:r w:rsidRPr="00ED7684"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  <w:lastRenderedPageBreak/>
        <w:t>Приложение N 7</w:t>
      </w: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698"/>
        <w:jc w:val="right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к муниципальной программе </w:t>
      </w: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698"/>
        <w:jc w:val="right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«Доступная среда на 2015-2019 годы»</w:t>
      </w: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72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D7684"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  <w:t>Оценка влияния изменения объема финансирования на изменение</w:t>
      </w: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D7684"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  <w:t>значений целевых показателей эффективности реализации</w:t>
      </w: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72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муниципальной программы</w:t>
      </w: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72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Серебряно-Прудского муниципального района Московской области</w:t>
      </w: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72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«Доступная среда на 2015-2019 годы»</w:t>
      </w: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72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bookmarkStart w:id="6" w:name="sub_16100"/>
      <w:r w:rsidRPr="00ED7684"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  <w:t>Таблица 1.</w:t>
      </w:r>
      <w:r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При увеличении бюджетных </w:t>
      </w:r>
      <w:r w:rsidR="008E0787"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ассигнований, направляемых</w:t>
      </w:r>
      <w:r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на</w:t>
      </w:r>
    </w:p>
    <w:bookmarkEnd w:id="6"/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реализацию программы, на 5 процентов</w:t>
      </w: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72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1400"/>
        <w:gridCol w:w="1540"/>
        <w:gridCol w:w="1400"/>
        <w:gridCol w:w="1540"/>
        <w:gridCol w:w="1400"/>
        <w:gridCol w:w="4200"/>
        <w:gridCol w:w="1960"/>
      </w:tblGrid>
      <w:tr w:rsidR="00491137" w:rsidRPr="00BF5386" w:rsidTr="00F55D89"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Целевое значение показателя в соответствии с программой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Изменение целевых значений показателя при увеличении объема финансирования мероприятий программы</w:t>
            </w:r>
          </w:p>
        </w:tc>
        <w:tc>
          <w:tcPr>
            <w:tcW w:w="5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Наименование дополнительных мероприятий для реализации в случае увеличения объемов финансирования программы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Объем финансирования дополнительного мероприятия</w:t>
            </w:r>
          </w:p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(тыс. руб.)</w:t>
            </w:r>
          </w:p>
        </w:tc>
      </w:tr>
      <w:tr w:rsidR="00491137" w:rsidRPr="00ED7684" w:rsidTr="00F55D89">
        <w:tc>
          <w:tcPr>
            <w:tcW w:w="16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Показатель 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45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45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Приобретение пандусов более высокой ценовой категории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15,0</w:t>
            </w:r>
          </w:p>
        </w:tc>
      </w:tr>
      <w:tr w:rsidR="00491137" w:rsidRPr="00ED7684" w:rsidTr="00F55D89">
        <w:tc>
          <w:tcPr>
            <w:tcW w:w="1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51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Приобретение дополнительного пандуса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67,5</w:t>
            </w:r>
          </w:p>
        </w:tc>
      </w:tr>
      <w:tr w:rsidR="00491137" w:rsidRPr="00ED7684" w:rsidTr="00F55D89">
        <w:tc>
          <w:tcPr>
            <w:tcW w:w="1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55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57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Приобретение дополнительного пандуса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115,0</w:t>
            </w:r>
          </w:p>
        </w:tc>
      </w:tr>
      <w:tr w:rsidR="00491137" w:rsidRPr="00ED7684" w:rsidTr="00F55D89">
        <w:tc>
          <w:tcPr>
            <w:tcW w:w="1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60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Приобретение дополнительного пандуса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70,0</w:t>
            </w:r>
          </w:p>
        </w:tc>
      </w:tr>
      <w:tr w:rsidR="00491137" w:rsidRPr="00ED7684" w:rsidTr="00F55D89">
        <w:tc>
          <w:tcPr>
            <w:tcW w:w="1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60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</w:tr>
    </w:tbl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bCs/>
          <w:color w:val="26282F"/>
          <w:kern w:val="0"/>
          <w:lang w:val="ru-RU" w:eastAsia="ru-RU" w:bidi="ar-SA"/>
        </w:rPr>
      </w:pPr>
      <w:bookmarkStart w:id="7" w:name="sub_16200"/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bCs/>
          <w:color w:val="26282F"/>
          <w:kern w:val="0"/>
          <w:lang w:val="ru-RU" w:eastAsia="ru-RU" w:bidi="ar-SA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bCs/>
          <w:color w:val="26282F"/>
          <w:kern w:val="0"/>
          <w:lang w:val="ru-RU" w:eastAsia="ru-RU" w:bidi="ar-SA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D7684"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  <w:t>Таблица 2.</w:t>
      </w:r>
      <w:r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При уменьшении бюджетных </w:t>
      </w:r>
      <w:r w:rsidR="008E0787"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ассигнований, направляемых</w:t>
      </w:r>
      <w:r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на</w:t>
      </w:r>
    </w:p>
    <w:bookmarkEnd w:id="7"/>
    <w:p w:rsidR="00491137" w:rsidRPr="00ED7684" w:rsidRDefault="00491137" w:rsidP="00491137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ED7684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реализацию программы, на 5 процентов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1400"/>
        <w:gridCol w:w="1540"/>
        <w:gridCol w:w="1400"/>
        <w:gridCol w:w="1400"/>
        <w:gridCol w:w="1400"/>
        <w:gridCol w:w="4340"/>
        <w:gridCol w:w="1960"/>
      </w:tblGrid>
      <w:tr w:rsidR="00491137" w:rsidRPr="00ED7684" w:rsidTr="00F55D89"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Целевое значение показателя в соответствии с программой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Изменение целевых значений показателя при уменьшении объема финансирования мероприятий программы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Наименование мероприятий, которые будут исключены из программы в случае уменьшения объемов ее финансирования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Экономия бюджетных средств в результате исключения мероприятия из программы</w:t>
            </w:r>
          </w:p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ind w:firstLine="72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(тыс. руб.)</w:t>
            </w:r>
          </w:p>
        </w:tc>
      </w:tr>
      <w:tr w:rsidR="00491137" w:rsidRPr="00ED7684" w:rsidTr="00F55D89">
        <w:tc>
          <w:tcPr>
            <w:tcW w:w="16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Показатель 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45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43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2015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Приобретение пандусов более низкой ценовой категории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15,0</w:t>
            </w:r>
          </w:p>
        </w:tc>
      </w:tr>
      <w:tr w:rsidR="00491137" w:rsidRPr="00ED7684" w:rsidTr="00F55D89">
        <w:tc>
          <w:tcPr>
            <w:tcW w:w="1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48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2016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 xml:space="preserve">Недостаточное </w:t>
            </w:r>
            <w:r w:rsidR="009F43B0" w:rsidRPr="00ED7684">
              <w:rPr>
                <w:rFonts w:eastAsia="Times New Roman" w:cs="Times New Roman"/>
                <w:kern w:val="0"/>
                <w:lang w:val="ru-RU" w:eastAsia="ru-RU" w:bidi="ar-SA"/>
              </w:rPr>
              <w:t>приобретение пандуса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67,5</w:t>
            </w:r>
          </w:p>
        </w:tc>
      </w:tr>
      <w:tr w:rsidR="00491137" w:rsidRPr="00ED7684" w:rsidTr="00F55D89">
        <w:tc>
          <w:tcPr>
            <w:tcW w:w="1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55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53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2017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 xml:space="preserve">Недостаточное </w:t>
            </w:r>
            <w:r w:rsidR="009F43B0" w:rsidRPr="00ED7684">
              <w:rPr>
                <w:rFonts w:eastAsia="Times New Roman" w:cs="Times New Roman"/>
                <w:kern w:val="0"/>
                <w:lang w:val="ru-RU" w:eastAsia="ru-RU" w:bidi="ar-SA"/>
              </w:rPr>
              <w:t>приобретение пандуса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115,0</w:t>
            </w:r>
          </w:p>
        </w:tc>
      </w:tr>
      <w:tr w:rsidR="00491137" w:rsidRPr="00ED7684" w:rsidTr="00F55D89">
        <w:tc>
          <w:tcPr>
            <w:tcW w:w="1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60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58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2018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 xml:space="preserve">Недостаточное </w:t>
            </w:r>
            <w:r w:rsidR="009F43B0" w:rsidRPr="00ED7684">
              <w:rPr>
                <w:rFonts w:eastAsia="Times New Roman" w:cs="Times New Roman"/>
                <w:kern w:val="0"/>
                <w:lang w:val="ru-RU" w:eastAsia="ru-RU" w:bidi="ar-SA"/>
              </w:rPr>
              <w:t>приобретение пандуса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70,0</w:t>
            </w:r>
          </w:p>
        </w:tc>
      </w:tr>
      <w:tr w:rsidR="00491137" w:rsidRPr="00ED7684" w:rsidTr="00F55D89">
        <w:tc>
          <w:tcPr>
            <w:tcW w:w="1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60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58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D7684">
              <w:rPr>
                <w:rFonts w:eastAsia="Times New Roman" w:cs="Times New Roman"/>
                <w:kern w:val="0"/>
                <w:lang w:val="ru-RU" w:eastAsia="ru-RU" w:bidi="ar-SA"/>
              </w:rPr>
              <w:t>2019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137" w:rsidRPr="00ED7684" w:rsidRDefault="00491137" w:rsidP="00F55D89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</w:tr>
    </w:tbl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698"/>
        <w:jc w:val="right"/>
        <w:textAlignment w:val="auto"/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</w:pPr>
    </w:p>
    <w:p w:rsidR="00491137" w:rsidRPr="00ED7684" w:rsidRDefault="00491137" w:rsidP="00491137">
      <w:pPr>
        <w:suppressAutoHyphens w:val="0"/>
        <w:autoSpaceDE w:val="0"/>
        <w:autoSpaceDN w:val="0"/>
        <w:adjustRightInd w:val="0"/>
        <w:ind w:firstLine="698"/>
        <w:jc w:val="right"/>
        <w:textAlignment w:val="auto"/>
        <w:rPr>
          <w:rFonts w:eastAsia="Times New Roman" w:cs="Times New Roman"/>
          <w:bCs/>
          <w:color w:val="26282F"/>
          <w:kern w:val="0"/>
          <w:sz w:val="28"/>
          <w:szCs w:val="28"/>
          <w:lang w:val="ru-RU" w:eastAsia="ru-RU" w:bidi="ar-SA"/>
        </w:rPr>
      </w:pPr>
    </w:p>
    <w:p w:rsidR="00491137" w:rsidRPr="00ED7684" w:rsidRDefault="00491137" w:rsidP="00491137">
      <w:pPr>
        <w:pStyle w:val="Standard"/>
        <w:ind w:firstLine="720"/>
        <w:rPr>
          <w:rFonts w:cs="Times New Roman"/>
          <w:sz w:val="28"/>
          <w:szCs w:val="28"/>
          <w:lang w:val="ru-RU"/>
        </w:rPr>
      </w:pPr>
    </w:p>
    <w:p w:rsidR="004204CD" w:rsidRDefault="004204CD"/>
    <w:sectPr w:rsidR="004204CD">
      <w:pgSz w:w="16838" w:h="11906" w:orient="landscape"/>
      <w:pgMar w:top="568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24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D6"/>
    <w:rsid w:val="0008790F"/>
    <w:rsid w:val="002B5CEF"/>
    <w:rsid w:val="004204CD"/>
    <w:rsid w:val="00491137"/>
    <w:rsid w:val="006C61D6"/>
    <w:rsid w:val="008E0787"/>
    <w:rsid w:val="009F43B0"/>
    <w:rsid w:val="00AE2F35"/>
    <w:rsid w:val="00BF5386"/>
    <w:rsid w:val="00F5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0DEAF-DE62-4D43-A279-62377814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3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styleId="1">
    <w:name w:val="heading 1"/>
    <w:basedOn w:val="a"/>
    <w:next w:val="Textbody"/>
    <w:link w:val="10"/>
    <w:qFormat/>
    <w:rsid w:val="00491137"/>
    <w:pPr>
      <w:keepNext/>
      <w:numPr>
        <w:numId w:val="1"/>
      </w:numPr>
      <w:spacing w:before="240" w:after="120"/>
      <w:outlineLvl w:val="0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137"/>
    <w:rPr>
      <w:rFonts w:ascii="Arial" w:eastAsia="Andale Sans UI" w:hAnsi="Arial" w:cs="Arial"/>
      <w:b/>
      <w:bCs/>
      <w:kern w:val="1"/>
      <w:sz w:val="28"/>
      <w:szCs w:val="28"/>
      <w:lang w:val="en-US" w:eastAsia="zh-CN" w:bidi="en-US"/>
    </w:rPr>
  </w:style>
  <w:style w:type="character" w:customStyle="1" w:styleId="a3">
    <w:name w:val="Цветовое выделение"/>
    <w:rsid w:val="00491137"/>
    <w:rPr>
      <w:b/>
      <w:sz w:val="26"/>
    </w:rPr>
  </w:style>
  <w:style w:type="character" w:customStyle="1" w:styleId="Internetlink">
    <w:name w:val="Internet link"/>
    <w:rsid w:val="00491137"/>
    <w:rPr>
      <w:color w:val="000080"/>
      <w:u w:val="single"/>
    </w:rPr>
  </w:style>
  <w:style w:type="character" w:styleId="a4">
    <w:name w:val="Hyperlink"/>
    <w:rsid w:val="00491137"/>
    <w:rPr>
      <w:color w:val="000080"/>
      <w:u w:val="single"/>
    </w:rPr>
  </w:style>
  <w:style w:type="paragraph" w:customStyle="1" w:styleId="Standard">
    <w:name w:val="Standard"/>
    <w:rsid w:val="0049113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491137"/>
    <w:pPr>
      <w:spacing w:after="120"/>
    </w:pPr>
  </w:style>
  <w:style w:type="paragraph" w:customStyle="1" w:styleId="a5">
    <w:name w:val="Таблицы (моноширинный)"/>
    <w:rsid w:val="00491137"/>
    <w:pPr>
      <w:widowControl w:val="0"/>
      <w:suppressAutoHyphens/>
      <w:spacing w:after="0" w:line="240" w:lineRule="auto"/>
      <w:jc w:val="both"/>
    </w:pPr>
    <w:rPr>
      <w:rFonts w:ascii="Courier New" w:eastAsia="Andale Sans UI" w:hAnsi="Courier New" w:cs="Courier New"/>
      <w:kern w:val="1"/>
      <w:lang w:eastAsia="zh-CN"/>
    </w:rPr>
  </w:style>
  <w:style w:type="paragraph" w:customStyle="1" w:styleId="a6">
    <w:name w:val="Прижатый влево"/>
    <w:rsid w:val="00491137"/>
    <w:pPr>
      <w:widowControl w:val="0"/>
      <w:suppressAutoHyphens/>
      <w:spacing w:after="0" w:line="240" w:lineRule="auto"/>
    </w:pPr>
    <w:rPr>
      <w:rFonts w:ascii="Arial" w:eastAsia="Andale Sans UI" w:hAnsi="Arial" w:cs="Arial"/>
      <w:kern w:val="1"/>
      <w:sz w:val="24"/>
      <w:szCs w:val="24"/>
      <w:lang w:eastAsia="zh-CN"/>
    </w:rPr>
  </w:style>
  <w:style w:type="paragraph" w:customStyle="1" w:styleId="a7">
    <w:name w:val="Нормальный (таблица)"/>
    <w:rsid w:val="00491137"/>
    <w:pPr>
      <w:widowControl w:val="0"/>
      <w:suppressAutoHyphens/>
      <w:spacing w:after="0" w:line="240" w:lineRule="auto"/>
      <w:jc w:val="both"/>
    </w:pPr>
    <w:rPr>
      <w:rFonts w:ascii="Arial" w:eastAsia="Andale Sans UI" w:hAnsi="Arial" w:cs="Arial"/>
      <w:kern w:val="1"/>
      <w:sz w:val="24"/>
      <w:szCs w:val="24"/>
      <w:lang w:eastAsia="zh-CN"/>
    </w:rPr>
  </w:style>
  <w:style w:type="paragraph" w:customStyle="1" w:styleId="Web">
    <w:name w:val="Обычный (Web)"/>
    <w:basedOn w:val="Standard"/>
    <w:rsid w:val="00491137"/>
    <w:pPr>
      <w:spacing w:line="100" w:lineRule="atLeast"/>
    </w:pPr>
    <w:rPr>
      <w:rFonts w:eastAsia="Times New Roman" w:cs="Times New Roman"/>
      <w:lang w:bidi="ar-SA"/>
    </w:rPr>
  </w:style>
  <w:style w:type="paragraph" w:customStyle="1" w:styleId="11">
    <w:name w:val="Обычный + Первая строка:  1"/>
    <w:basedOn w:val="Standard"/>
    <w:rsid w:val="00491137"/>
    <w:pPr>
      <w:widowControl/>
      <w:spacing w:line="100" w:lineRule="atLeast"/>
      <w:ind w:firstLine="540"/>
      <w:jc w:val="both"/>
    </w:pPr>
    <w:rPr>
      <w:rFonts w:eastAsia="Times New Roman" w:cs="Times New Roman"/>
      <w:sz w:val="28"/>
      <w:szCs w:val="28"/>
      <w:lang w:bidi="ar-SA"/>
    </w:rPr>
  </w:style>
  <w:style w:type="paragraph" w:styleId="a8">
    <w:name w:val="No Spacing"/>
    <w:qFormat/>
    <w:rsid w:val="00491137"/>
    <w:pPr>
      <w:suppressAutoHyphens/>
      <w:spacing w:after="0" w:line="240" w:lineRule="auto"/>
      <w:textAlignment w:val="baseline"/>
    </w:pPr>
    <w:rPr>
      <w:rFonts w:ascii="Calibri" w:eastAsia="Calibri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3588</Words>
  <Characters>20455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2015-04-02T05:17:00Z</dcterms:created>
  <dcterms:modified xsi:type="dcterms:W3CDTF">2015-06-02T08:45:00Z</dcterms:modified>
</cp:coreProperties>
</file>